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12C52569"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w:t>
      </w:r>
      <w:r w:rsidR="001B7C71">
        <w:rPr>
          <w:rFonts w:eastAsia="Calibri" w:cs="Times New Roman"/>
          <w:szCs w:val="24"/>
        </w:rPr>
        <w:t>2</w:t>
      </w:r>
      <w:r w:rsidR="007D5A12" w:rsidRPr="00815390">
        <w:rPr>
          <w:rFonts w:eastAsia="Calibri" w:cs="Times New Roman"/>
          <w:szCs w:val="24"/>
        </w:rPr>
        <w:t>/</w:t>
      </w:r>
      <w:r w:rsidRPr="00815390">
        <w:rPr>
          <w:rFonts w:eastAsia="Calibri" w:cs="Times New Roman"/>
          <w:szCs w:val="24"/>
        </w:rPr>
        <w:t>0</w:t>
      </w:r>
      <w:r w:rsidR="001B7C71">
        <w:rPr>
          <w:rFonts w:eastAsia="Calibri" w:cs="Times New Roman"/>
          <w:szCs w:val="24"/>
        </w:rPr>
        <w:t>8</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728F482E"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1B7C71">
              <w:rPr>
                <w:rFonts w:eastAsia="Times New Roman" w:cs="Times New Roman"/>
                <w:szCs w:val="24"/>
                <w:lang w:eastAsia="en-GB"/>
              </w:rPr>
              <w:t>2</w:t>
            </w:r>
            <w:r w:rsidRPr="00815390">
              <w:rPr>
                <w:rFonts w:eastAsia="Times New Roman" w:cs="Times New Roman"/>
                <w:szCs w:val="24"/>
                <w:lang w:eastAsia="en-GB"/>
              </w:rPr>
              <w:t>/0</w:t>
            </w:r>
            <w:r w:rsidR="001B7C71">
              <w:rPr>
                <w:rFonts w:eastAsia="Times New Roman" w:cs="Times New Roman"/>
                <w:szCs w:val="24"/>
                <w:lang w:eastAsia="en-GB"/>
              </w:rPr>
              <w:t>8</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 xml:space="preserve">Asbo = </w:t>
      </w:r>
      <w:r w:rsidRPr="001B7C71">
        <w:rPr>
          <w:rFonts w:eastAsia="Calibri" w:cs="Times New Roman"/>
          <w:b/>
          <w:bCs/>
          <w:szCs w:val="24"/>
        </w:rPr>
        <w:t>7</w:t>
      </w:r>
      <w:r>
        <w:rPr>
          <w:rFonts w:eastAsia="Calibri" w:cs="Times New Roman"/>
          <w:szCs w:val="24"/>
        </w:rPr>
        <w:t xml:space="preserve"> years and future damages</w:t>
      </w:r>
    </w:p>
    <w:p w14:paraId="0B4CBAC2" w14:textId="19A562BF" w:rsidR="00BE77C2" w:rsidRDefault="00BE77C2" w:rsidP="00BE77C2">
      <w:pPr>
        <w:rPr>
          <w:rFonts w:eastAsia="Calibri" w:cs="Times New Roman"/>
          <w:szCs w:val="24"/>
        </w:rPr>
      </w:pPr>
    </w:p>
    <w:p w14:paraId="78C9EAB0" w14:textId="2800A52D" w:rsidR="00BE77C2" w:rsidRDefault="00BE77C2" w:rsidP="00BE77C2">
      <w:pPr>
        <w:rPr>
          <w:rFonts w:eastAsia="Calibri" w:cs="Times New Roman"/>
          <w:szCs w:val="24"/>
        </w:rPr>
      </w:pPr>
      <w:r w:rsidRPr="001B7C71">
        <w:rPr>
          <w:rFonts w:eastAsia="Calibri" w:cs="Times New Roman"/>
          <w:b/>
          <w:bCs/>
          <w:szCs w:val="24"/>
        </w:rPr>
        <w:t xml:space="preserve">7 </w:t>
      </w:r>
      <w:r>
        <w:rPr>
          <w:rFonts w:eastAsia="Calibri" w:cs="Times New Roman"/>
          <w:szCs w:val="24"/>
        </w:rPr>
        <w:t xml:space="preserve">years </w:t>
      </w:r>
      <w:r w:rsidRPr="001B7C71">
        <w:rPr>
          <w:rFonts w:eastAsia="Calibri" w:cs="Times New Roman"/>
          <w:b/>
          <w:bCs/>
          <w:szCs w:val="24"/>
        </w:rPr>
        <w:t>365</w:t>
      </w:r>
      <w:r>
        <w:rPr>
          <w:rFonts w:eastAsia="Calibri" w:cs="Times New Roman"/>
          <w:szCs w:val="24"/>
        </w:rPr>
        <w:t xml:space="preserve"> </w:t>
      </w:r>
      <w:r w:rsidR="001B7C71">
        <w:rPr>
          <w:rFonts w:eastAsia="Calibri" w:cs="Times New Roman"/>
          <w:szCs w:val="24"/>
        </w:rPr>
        <w:t>X</w:t>
      </w:r>
      <w:r>
        <w:rPr>
          <w:rFonts w:eastAsia="Calibri" w:cs="Times New Roman"/>
          <w:szCs w:val="24"/>
        </w:rPr>
        <w:t xml:space="preserve"> </w:t>
      </w:r>
      <w:r w:rsidRPr="001B7C71">
        <w:rPr>
          <w:rFonts w:eastAsia="Calibri" w:cs="Times New Roman"/>
          <w:b/>
          <w:bCs/>
          <w:szCs w:val="24"/>
        </w:rPr>
        <w:t>7</w:t>
      </w:r>
      <w:r>
        <w:rPr>
          <w:rFonts w:eastAsia="Calibri" w:cs="Times New Roman"/>
          <w:szCs w:val="24"/>
        </w:rPr>
        <w:t xml:space="preserve"> = </w:t>
      </w:r>
      <w:r w:rsidRPr="001B7C71">
        <w:rPr>
          <w:rFonts w:eastAsia="Calibri" w:cs="Times New Roman"/>
          <w:b/>
          <w:bCs/>
          <w:szCs w:val="24"/>
        </w:rPr>
        <w:t>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 xml:space="preserve">As financial compensation for wrongful arrest/ false imprisonment starts at </w:t>
      </w:r>
      <w:r w:rsidRPr="001B7C71">
        <w:rPr>
          <w:rFonts w:eastAsia="Calibri" w:cs="Times New Roman"/>
          <w:b/>
          <w:bCs/>
          <w:szCs w:val="24"/>
        </w:rPr>
        <w:t>£842.26</w:t>
      </w:r>
      <w:r w:rsidRPr="00BE77C2">
        <w:rPr>
          <w:rFonts w:eastAsia="Calibri" w:cs="Times New Roman"/>
          <w:szCs w:val="24"/>
        </w:rPr>
        <w:t xml:space="preserve"> for the first hour, and rises to </w:t>
      </w:r>
      <w:r w:rsidRPr="001B7C71">
        <w:rPr>
          <w:rFonts w:eastAsia="Calibri" w:cs="Times New Roman"/>
          <w:b/>
          <w:bCs/>
          <w:szCs w:val="24"/>
        </w:rPr>
        <w:t xml:space="preserve">£5,053.55 </w:t>
      </w:r>
      <w:r w:rsidRPr="00BE77C2">
        <w:rPr>
          <w:rFonts w:eastAsia="Calibri" w:cs="Times New Roman"/>
          <w:szCs w:val="24"/>
        </w:rPr>
        <w:t>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49752242" w:rsidR="00BE77C2" w:rsidRDefault="00BE77C2" w:rsidP="00BE77C2">
      <w:pPr>
        <w:ind w:left="357" w:firstLine="0"/>
        <w:rPr>
          <w:rFonts w:eastAsia="Calibri" w:cs="Times New Roman"/>
          <w:szCs w:val="24"/>
        </w:rPr>
      </w:pPr>
      <w:r w:rsidRPr="001B7C71">
        <w:rPr>
          <w:rFonts w:eastAsia="Calibri" w:cs="Times New Roman"/>
          <w:b/>
          <w:bCs/>
          <w:szCs w:val="24"/>
        </w:rPr>
        <w:t>2,555 Days</w:t>
      </w:r>
      <w:r>
        <w:rPr>
          <w:rFonts w:eastAsia="Calibri" w:cs="Times New Roman"/>
          <w:szCs w:val="24"/>
        </w:rPr>
        <w:t xml:space="preserve"> x </w:t>
      </w:r>
      <w:r w:rsidR="002D4CC3" w:rsidRPr="001B7C71">
        <w:rPr>
          <w:rFonts w:eastAsia="Calibri" w:cs="Times New Roman"/>
          <w:b/>
          <w:bCs/>
          <w:szCs w:val="24"/>
        </w:rPr>
        <w:t>£</w:t>
      </w:r>
      <w:r w:rsidRPr="001B7C71">
        <w:rPr>
          <w:rFonts w:eastAsia="Calibri" w:cs="Times New Roman"/>
          <w:b/>
          <w:bCs/>
          <w:szCs w:val="24"/>
        </w:rPr>
        <w:t>5,000</w:t>
      </w:r>
      <w:r>
        <w:rPr>
          <w:rFonts w:eastAsia="Calibri" w:cs="Times New Roman"/>
          <w:szCs w:val="24"/>
        </w:rPr>
        <w:t xml:space="preserve"> = </w:t>
      </w:r>
      <w:r w:rsidR="002D4CC3" w:rsidRPr="001B7C71">
        <w:rPr>
          <w:rFonts w:eastAsia="Calibri" w:cs="Times New Roman"/>
          <w:b/>
          <w:bCs/>
          <w:szCs w:val="24"/>
        </w:rPr>
        <w:t>£</w:t>
      </w:r>
      <w:r w:rsidRPr="001B7C71">
        <w:rPr>
          <w:rFonts w:eastAsia="Calibri" w:cs="Times New Roman"/>
          <w:b/>
          <w:bCs/>
          <w:szCs w:val="24"/>
        </w:rPr>
        <w:t>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0E658DF" w:rsidR="00481883" w:rsidRDefault="00481883" w:rsidP="00481883">
      <w:pPr>
        <w:ind w:left="357" w:firstLine="0"/>
      </w:pPr>
      <w:r w:rsidRPr="001B7C71">
        <w:rPr>
          <w:b/>
          <w:bCs/>
        </w:rPr>
        <w:t>7</w:t>
      </w:r>
      <w:r>
        <w:t xml:space="preserve"> years = </w:t>
      </w:r>
      <w:r w:rsidRPr="001B7C71">
        <w:rPr>
          <w:b/>
          <w:bCs/>
        </w:rPr>
        <w:t>2.555</w:t>
      </w:r>
      <w:r>
        <w:t xml:space="preserve"> days </w:t>
      </w:r>
      <w:r w:rsidR="001B7C71" w:rsidRPr="001B7C71">
        <w:rPr>
          <w:b/>
          <w:bCs/>
        </w:rPr>
        <w:t>X</w:t>
      </w:r>
      <w:r>
        <w:t xml:space="preserve"> by </w:t>
      </w:r>
      <w:r w:rsidRPr="001B7C71">
        <w:rPr>
          <w:b/>
          <w:bCs/>
        </w:rPr>
        <w:t>2</w:t>
      </w:r>
      <w:r>
        <w:t xml:space="preserve"> = </w:t>
      </w:r>
      <w:r w:rsidRPr="001B7C71">
        <w:rPr>
          <w:b/>
          <w:bCs/>
        </w:rPr>
        <w:t>5,110 days</w:t>
      </w:r>
      <w:r>
        <w:t xml:space="preserve"> at </w:t>
      </w:r>
      <w:r w:rsidR="002D4CC3" w:rsidRPr="001B7C71">
        <w:rPr>
          <w:b/>
          <w:bCs/>
        </w:rPr>
        <w:t>£</w:t>
      </w:r>
      <w:r w:rsidRPr="001B7C71">
        <w:rPr>
          <w:b/>
          <w:bCs/>
        </w:rPr>
        <w:t xml:space="preserve">5,000 </w:t>
      </w:r>
      <w:r>
        <w:t xml:space="preserve">a day = </w:t>
      </w:r>
      <w:r w:rsidR="002D4CC3" w:rsidRPr="001B7C71">
        <w:rPr>
          <w:b/>
          <w:bCs/>
        </w:rPr>
        <w:t>£</w:t>
      </w:r>
      <w:r w:rsidRPr="001B7C71">
        <w:rPr>
          <w:b/>
          <w:bCs/>
        </w:rPr>
        <w:t>25.55</w:t>
      </w:r>
      <w:r w:rsidR="0046341B" w:rsidRPr="001B7C71">
        <w:rPr>
          <w:b/>
          <w:bCs/>
        </w:rPr>
        <w:t>0</w:t>
      </w:r>
      <w:r w:rsidRPr="001B7C71">
        <w:rPr>
          <w:b/>
          <w:bCs/>
        </w:rP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6F50FCA" w:rsidR="00481883" w:rsidRDefault="00481883" w:rsidP="00481883">
      <w:pPr>
        <w:ind w:left="357" w:firstLine="0"/>
      </w:pPr>
      <w:r>
        <w:t>I will also be requesting recovery of my legal expenses at the following rate</w:t>
      </w:r>
    </w:p>
    <w:p w14:paraId="526B7F0A" w14:textId="77777777" w:rsidR="008A0E4B" w:rsidRPr="00481883" w:rsidRDefault="008A0E4B" w:rsidP="00481883">
      <w:pPr>
        <w:ind w:left="357" w:firstLine="0"/>
      </w:pP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lastRenderedPageBreak/>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A10B87">
            <w:pPr>
              <w:widowControl w:val="0"/>
              <w:autoSpaceDE w:val="0"/>
              <w:autoSpaceDN w:val="0"/>
              <w:spacing w:line="276" w:lineRule="auto"/>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A10B87">
            <w:pPr>
              <w:widowControl w:val="0"/>
              <w:autoSpaceDE w:val="0"/>
              <w:autoSpaceDN w:val="0"/>
              <w:spacing w:before="87" w:line="276" w:lineRule="auto"/>
              <w:ind w:left="464"/>
              <w:rPr>
                <w:rFonts w:eastAsia="Arial" w:cs="Times New Roman"/>
                <w:b/>
                <w:bCs/>
                <w:szCs w:val="24"/>
                <w:lang w:val="en-US" w:bidi="en-US"/>
              </w:rPr>
            </w:pPr>
            <w:r w:rsidRPr="00815390">
              <w:rPr>
                <w:rFonts w:eastAsia="Arial" w:cs="Times New Roman"/>
                <w:b/>
                <w:bCs/>
                <w:szCs w:val="24"/>
                <w:lang w:val="en-US" w:bidi="en-US"/>
              </w:rPr>
              <w:t>Statement of:</w:t>
            </w:r>
          </w:p>
          <w:p w14:paraId="345AF2C7" w14:textId="77777777" w:rsid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6FD82DD0" w14:textId="3998C218" w:rsidR="00DA3446" w:rsidRP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5E5B42">
            <w:pPr>
              <w:ind w:left="489"/>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5E5B42">
            <w:pPr>
              <w:pStyle w:val="ListParagraph"/>
              <w:spacing w:line="240" w:lineRule="auto"/>
              <w:ind w:left="498"/>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5E5B42">
            <w:pPr>
              <w:pStyle w:val="ListParagraph"/>
              <w:spacing w:line="240" w:lineRule="auto"/>
              <w:ind w:left="498"/>
              <w:rPr>
                <w:rFonts w:eastAsia="Times New Roman" w:cs="Times New Roman"/>
                <w:szCs w:val="24"/>
              </w:rPr>
            </w:pPr>
          </w:p>
          <w:p w14:paraId="5B2390D1" w14:textId="24C1A60A" w:rsidR="00EA6282"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5E5B42">
            <w:pPr>
              <w:pStyle w:val="ListParagraph"/>
              <w:numPr>
                <w:ilvl w:val="0"/>
                <w:numId w:val="3"/>
              </w:numPr>
              <w:spacing w:line="240" w:lineRule="auto"/>
              <w:ind w:left="498"/>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5E5B42">
            <w:pPr>
              <w:pStyle w:val="ListParagraph"/>
              <w:spacing w:line="240" w:lineRule="auto"/>
              <w:ind w:left="498"/>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5E5B42">
            <w:pPr>
              <w:pStyle w:val="ListParagraph"/>
              <w:spacing w:line="240" w:lineRule="auto"/>
              <w:ind w:left="498"/>
              <w:rPr>
                <w:rFonts w:eastAsia="Times New Roman" w:cs="Times New Roman"/>
                <w:szCs w:val="24"/>
              </w:rPr>
            </w:pPr>
          </w:p>
          <w:p w14:paraId="35FC73E2" w14:textId="10D45648"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5E5B42">
            <w:pPr>
              <w:pStyle w:val="ListParagraph"/>
              <w:numPr>
                <w:ilvl w:val="0"/>
                <w:numId w:val="3"/>
              </w:numPr>
              <w:ind w:left="477"/>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A10B87">
            <w:pPr>
              <w:widowControl w:val="0"/>
              <w:tabs>
                <w:tab w:val="left" w:pos="3427"/>
              </w:tabs>
              <w:autoSpaceDE w:val="0"/>
              <w:autoSpaceDN w:val="0"/>
              <w:ind w:left="360" w:right="267" w:firstLine="0"/>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A10B87">
            <w:pPr>
              <w:widowControl w:val="0"/>
              <w:autoSpaceDE w:val="0"/>
              <w:autoSpaceDN w:val="0"/>
              <w:ind w:left="357" w:firstLine="0"/>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172422" w:rsidRDefault="00DA3446" w:rsidP="00172422">
            <w:pPr>
              <w:pStyle w:val="ListParagraph"/>
              <w:widowControl w:val="0"/>
              <w:numPr>
                <w:ilvl w:val="0"/>
                <w:numId w:val="233"/>
              </w:numPr>
              <w:autoSpaceDE w:val="0"/>
              <w:autoSpaceDN w:val="0"/>
              <w:rPr>
                <w:rFonts w:eastAsia="Arial" w:cs="Times New Roman"/>
                <w:b/>
                <w:bCs/>
                <w:szCs w:val="24"/>
                <w:u w:val="single"/>
                <w:lang w:val="en-US" w:bidi="en-US"/>
              </w:rPr>
            </w:pPr>
            <w:r w:rsidRPr="00172422">
              <w:rPr>
                <w:rFonts w:eastAsia="Arial" w:cs="Times New Roman"/>
                <w:b/>
                <w:bCs/>
                <w:szCs w:val="24"/>
                <w:u w:val="single"/>
                <w:lang w:val="en-US" w:bidi="en-US"/>
              </w:rPr>
              <w:t>I WILL SAY AS FOLLOWS</w:t>
            </w:r>
          </w:p>
          <w:p w14:paraId="1B839509" w14:textId="71BF689F" w:rsidR="00DA3446" w:rsidRPr="00815390" w:rsidRDefault="00DA3446" w:rsidP="00172422">
            <w:pPr>
              <w:pStyle w:val="ListParagraph"/>
              <w:widowControl w:val="0"/>
              <w:numPr>
                <w:ilvl w:val="0"/>
                <w:numId w:val="232"/>
              </w:numPr>
              <w:autoSpaceDE w:val="0"/>
              <w:autoSpaceDN w:val="0"/>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w:t>
            </w:r>
            <w:r w:rsidR="008C0F2C">
              <w:rPr>
                <w:rFonts w:eastAsia="Arial" w:cs="Times New Roman"/>
                <w:szCs w:val="24"/>
                <w:lang w:val="en-US" w:bidi="en-US"/>
              </w:rPr>
              <w:t>ing</w:t>
            </w:r>
            <w:r w:rsidRPr="00815390">
              <w:rPr>
                <w:rFonts w:eastAsia="Arial" w:cs="Times New Roman"/>
                <w:szCs w:val="24"/>
                <w:lang w:val="en-US" w:bidi="en-US"/>
              </w:rPr>
              <w:t xml:space="preserve"> lived in my rented property since the year of 2006.</w:t>
            </w:r>
          </w:p>
          <w:p w14:paraId="21F94A4C" w14:textId="77777777" w:rsidR="00DA3446" w:rsidRPr="00815390" w:rsidRDefault="00DA3446" w:rsidP="00172422">
            <w:pPr>
              <w:ind w:left="357"/>
              <w:rPr>
                <w:rFonts w:cs="Times New Roman"/>
                <w:szCs w:val="24"/>
              </w:rPr>
            </w:pPr>
          </w:p>
          <w:p w14:paraId="748C132E" w14:textId="714D72D5" w:rsidR="00DA3446" w:rsidRPr="00815390" w:rsidRDefault="00C32A36" w:rsidP="00172422">
            <w:pPr>
              <w:pStyle w:val="ListParagraph"/>
              <w:numPr>
                <w:ilvl w:val="0"/>
                <w:numId w:val="232"/>
              </w:numPr>
              <w:rPr>
                <w:rFonts w:cs="Times New Roman"/>
                <w:szCs w:val="24"/>
              </w:rPr>
            </w:pPr>
            <w:r w:rsidRPr="00815390">
              <w:rPr>
                <w:rFonts w:cs="Times New Roman"/>
                <w:szCs w:val="24"/>
              </w:rPr>
              <w:t xml:space="preserve">I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w:t>
            </w:r>
            <w:r w:rsidR="008C0F2C">
              <w:rPr>
                <w:rFonts w:cs="Times New Roman"/>
                <w:szCs w:val="24"/>
              </w:rPr>
              <w:t xml:space="preserve">I </w:t>
            </w:r>
            <w:r w:rsidRPr="00815390">
              <w:rPr>
                <w:rFonts w:cs="Times New Roman"/>
                <w:szCs w:val="24"/>
              </w:rPr>
              <w:t xml:space="preserve">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w:t>
            </w:r>
            <w:r w:rsidR="008C0F2C">
              <w:rPr>
                <w:rFonts w:cs="Times New Roman"/>
                <w:szCs w:val="24"/>
              </w:rPr>
              <w:t xml:space="preserve">that will be raised within </w:t>
            </w:r>
            <w:r w:rsidR="008F26C1">
              <w:rPr>
                <w:rFonts w:cs="Times New Roman"/>
                <w:szCs w:val="24"/>
              </w:rPr>
              <w:t>th</w:t>
            </w:r>
            <w:r w:rsidR="008C0F2C">
              <w:rPr>
                <w:rFonts w:cs="Times New Roman"/>
                <w:szCs w:val="24"/>
              </w:rPr>
              <w:t>is</w:t>
            </w:r>
            <w:r w:rsidR="008F26C1">
              <w:rPr>
                <w:rFonts w:cs="Times New Roman"/>
                <w:szCs w:val="24"/>
              </w:rPr>
              <w:t xml:space="preserve"> insurance</w:t>
            </w:r>
            <w:r w:rsidRPr="00815390">
              <w:rPr>
                <w:rFonts w:cs="Times New Roman"/>
                <w:szCs w:val="24"/>
              </w:rPr>
              <w:t xml:space="preserve"> claim</w:t>
            </w:r>
            <w:r w:rsidR="008C0F2C">
              <w:rPr>
                <w:rFonts w:cs="Times New Roman"/>
                <w:szCs w:val="24"/>
              </w:rPr>
              <w:t>.</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31E3F895" w14:textId="271331B0" w:rsidR="001F231D" w:rsidRDefault="00E60386" w:rsidP="00172422">
            <w:pPr>
              <w:rPr>
                <w:rFonts w:eastAsia="Times New Roman" w:cs="Times New Roman"/>
                <w:bCs/>
                <w:szCs w:val="24"/>
                <w:lang w:eastAsia="en-GB"/>
              </w:rPr>
            </w:pPr>
            <w:r w:rsidRPr="00815390">
              <w:rPr>
                <w:rFonts w:eastAsia="Times New Roman" w:cs="Times New Roman"/>
                <w:bCs/>
                <w:szCs w:val="24"/>
                <w:lang w:eastAsia="en-GB"/>
              </w:rPr>
              <w:t>Dear Mr. and/or Ms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2665F0D3" w14:textId="77777777" w:rsidR="00172422" w:rsidRPr="00172422" w:rsidRDefault="00172422" w:rsidP="00172422">
            <w:pPr>
              <w:rPr>
                <w:rFonts w:eastAsia="Times New Roman" w:cs="Times New Roman"/>
                <w:bCs/>
                <w:szCs w:val="24"/>
                <w:lang w:eastAsia="en-GB"/>
              </w:rPr>
            </w:pPr>
          </w:p>
          <w:p w14:paraId="47885D62" w14:textId="33930529" w:rsidR="002E5E9A" w:rsidRDefault="002E5E9A" w:rsidP="002E5E9A">
            <w:pPr>
              <w:ind w:left="357" w:firstLine="0"/>
              <w:rPr>
                <w:rFonts w:cs="Times New Roman"/>
                <w:szCs w:val="24"/>
              </w:rPr>
            </w:pPr>
            <w:r>
              <w:rPr>
                <w:rFonts w:cs="Times New Roman"/>
                <w:szCs w:val="24"/>
              </w:rPr>
              <w:t xml:space="preserve">I will be addressing </w:t>
            </w:r>
            <w:r w:rsidR="008C0F2C">
              <w:rPr>
                <w:rFonts w:cs="Times New Roman"/>
                <w:szCs w:val="24"/>
              </w:rPr>
              <w:t xml:space="preserve">mutable </w:t>
            </w:r>
            <w:r>
              <w:rPr>
                <w:rFonts w:cs="Times New Roman"/>
                <w:szCs w:val="24"/>
              </w:rPr>
              <w:t xml:space="preserve">issues within this </w:t>
            </w:r>
            <w:r w:rsidR="008C0F2C">
              <w:rPr>
                <w:rFonts w:cs="Times New Roman"/>
                <w:szCs w:val="24"/>
              </w:rPr>
              <w:t xml:space="preserve">document, with the main objective to be to overturn </w:t>
            </w:r>
            <w:r>
              <w:rPr>
                <w:rFonts w:cs="Times New Roman"/>
                <w:szCs w:val="24"/>
              </w:rPr>
              <w:t xml:space="preserve">a wrongful conviction in regards to </w:t>
            </w:r>
            <w:r w:rsidR="008C0F2C">
              <w:rPr>
                <w:rFonts w:cs="Times New Roman"/>
                <w:szCs w:val="24"/>
              </w:rPr>
              <w:t>an</w:t>
            </w:r>
            <w:r>
              <w:rPr>
                <w:rFonts w:cs="Times New Roman"/>
                <w:szCs w:val="24"/>
              </w:rPr>
              <w:t xml:space="preserve"> Asbo application that the local authorities obtained a guilty conviction against </w:t>
            </w:r>
            <w:r w:rsidR="008C0F2C">
              <w:rPr>
                <w:rFonts w:cs="Times New Roman"/>
                <w:szCs w:val="24"/>
              </w:rPr>
              <w:t xml:space="preserve">the clamant </w:t>
            </w:r>
            <w:r w:rsidR="005F2587">
              <w:rPr>
                <w:rFonts w:cs="Times New Roman"/>
                <w:szCs w:val="24"/>
              </w:rPr>
              <w:t>a Mr. Simon Paul Cordell</w:t>
            </w:r>
            <w:r>
              <w:rPr>
                <w:rFonts w:cs="Times New Roman"/>
                <w:szCs w:val="24"/>
              </w:rPr>
              <w:t>.</w:t>
            </w:r>
          </w:p>
          <w:p w14:paraId="41F84433" w14:textId="3D469CA6" w:rsidR="002E5E9A" w:rsidRDefault="002E5E9A" w:rsidP="002E5E9A">
            <w:pPr>
              <w:ind w:left="357" w:firstLine="0"/>
              <w:rPr>
                <w:rFonts w:cs="Times New Roman"/>
                <w:szCs w:val="24"/>
              </w:rPr>
            </w:pPr>
          </w:p>
          <w:p w14:paraId="58F454C2" w14:textId="75D23BE4" w:rsidR="005E5B42" w:rsidRDefault="005E5B42" w:rsidP="002E5E9A">
            <w:pPr>
              <w:ind w:left="357" w:firstLine="0"/>
              <w:rPr>
                <w:rFonts w:cs="Times New Roman"/>
                <w:szCs w:val="24"/>
              </w:rPr>
            </w:pPr>
            <w:r>
              <w:rPr>
                <w:rFonts w:cs="Times New Roman"/>
                <w:szCs w:val="24"/>
              </w:rPr>
              <w:t xml:space="preserve">It is </w:t>
            </w:r>
            <w:r w:rsidRPr="005E5B42">
              <w:rPr>
                <w:rFonts w:cs="Times New Roman"/>
                <w:szCs w:val="24"/>
              </w:rPr>
              <w:t>evidently</w:t>
            </w:r>
            <w:r>
              <w:rPr>
                <w:rFonts w:cs="Times New Roman"/>
                <w:szCs w:val="24"/>
              </w:rPr>
              <w:t xml:space="preserve"> put to the named and accused that when creating a law-abiding court order that they did in fact create that documentation in fraud</w:t>
            </w:r>
            <w:r w:rsidR="008C0F2C">
              <w:rPr>
                <w:rFonts w:cs="Times New Roman"/>
                <w:szCs w:val="24"/>
              </w:rPr>
              <w:t xml:space="preserve"> and </w:t>
            </w:r>
            <w:r w:rsidR="00F722CB">
              <w:rPr>
                <w:rFonts w:cs="Times New Roman"/>
                <w:szCs w:val="24"/>
              </w:rPr>
              <w:t>for wrongful reasons</w:t>
            </w:r>
            <w:r w:rsidR="009931B6">
              <w:rPr>
                <w:rFonts w:cs="Times New Roman"/>
                <w:szCs w:val="24"/>
              </w:rPr>
              <w:t xml:space="preserve"> </w:t>
            </w:r>
            <w:r w:rsidR="005D4932">
              <w:rPr>
                <w:rFonts w:cs="Times New Roman"/>
                <w:szCs w:val="24"/>
              </w:rPr>
              <w:t xml:space="preserve">such as </w:t>
            </w:r>
            <w:r w:rsidR="00172422">
              <w:rPr>
                <w:rFonts w:cs="Times New Roman"/>
                <w:szCs w:val="24"/>
              </w:rPr>
              <w:t>“To deprive the clamant of his life and/or wellbeing and property and goods and this wrongful apprehension of the clamant has left him suffering.</w:t>
            </w:r>
          </w:p>
          <w:p w14:paraId="18F46E88" w14:textId="74411AD7" w:rsidR="005E5B42" w:rsidRDefault="005E5B42" w:rsidP="002E5E9A">
            <w:pPr>
              <w:ind w:left="357" w:firstLine="0"/>
              <w:rPr>
                <w:rFonts w:cs="Times New Roman"/>
                <w:szCs w:val="24"/>
              </w:rPr>
            </w:pPr>
          </w:p>
          <w:p w14:paraId="00AF963B" w14:textId="0C20E664" w:rsidR="005E5B42" w:rsidRDefault="00284B49" w:rsidP="002E5E9A">
            <w:pPr>
              <w:ind w:left="357" w:firstLine="0"/>
              <w:rPr>
                <w:rFonts w:cs="Times New Roman"/>
                <w:szCs w:val="24"/>
              </w:rPr>
            </w:pPr>
            <w:r>
              <w:rPr>
                <w:rFonts w:cs="Times New Roman"/>
                <w:szCs w:val="24"/>
              </w:rPr>
              <w:t xml:space="preserve">The involved staff </w:t>
            </w:r>
            <w:r w:rsidRPr="00284B49">
              <w:rPr>
                <w:rFonts w:cs="Times New Roman"/>
                <w:szCs w:val="24"/>
              </w:rPr>
              <w:t>endeavou</w:t>
            </w:r>
            <w:r>
              <w:rPr>
                <w:rFonts w:cs="Times New Roman"/>
                <w:szCs w:val="24"/>
              </w:rPr>
              <w:t xml:space="preserve">red to create such an Asbo application as is in question to deceive the clamant and </w:t>
            </w:r>
            <w:r w:rsidR="00F722CB">
              <w:rPr>
                <w:rFonts w:cs="Times New Roman"/>
                <w:szCs w:val="24"/>
              </w:rPr>
              <w:t>Courts and that of any independent public jury</w:t>
            </w:r>
            <w:r w:rsidR="00172422">
              <w:rPr>
                <w:rFonts w:cs="Times New Roman"/>
                <w:szCs w:val="24"/>
              </w:rPr>
              <w:t xml:space="preserve"> of any honest integrity</w:t>
            </w:r>
            <w:r w:rsidR="008C0F2C">
              <w:rPr>
                <w:rFonts w:cs="Times New Roman"/>
                <w:szCs w:val="24"/>
              </w:rPr>
              <w:t xml:space="preserve"> in pursuit of legal proceedings</w:t>
            </w:r>
            <w:r w:rsidR="00F722CB">
              <w:rPr>
                <w:rFonts w:cs="Times New Roman"/>
                <w:szCs w:val="24"/>
              </w:rPr>
              <w:t>.</w:t>
            </w:r>
          </w:p>
          <w:p w14:paraId="1BED1A4B" w14:textId="72167347" w:rsidR="005E5B42" w:rsidRDefault="005E5B42" w:rsidP="002E5E9A">
            <w:pPr>
              <w:ind w:left="357" w:firstLine="0"/>
              <w:rPr>
                <w:rFonts w:cs="Times New Roman"/>
                <w:szCs w:val="24"/>
              </w:rPr>
            </w:pPr>
          </w:p>
          <w:p w14:paraId="13AD8DCB" w14:textId="44F37CD4" w:rsidR="00CA47EB" w:rsidRDefault="00393B6E" w:rsidP="00CA47EB">
            <w:pPr>
              <w:ind w:left="357" w:firstLine="0"/>
              <w:rPr>
                <w:rFonts w:cs="Times New Roman"/>
                <w:szCs w:val="24"/>
              </w:rPr>
            </w:pPr>
            <w:r>
              <w:rPr>
                <w:rFonts w:cs="Times New Roman"/>
                <w:szCs w:val="24"/>
              </w:rPr>
              <w:t>The actions of the staff were selfless</w:t>
            </w:r>
            <w:r w:rsidR="008C0F2C">
              <w:rPr>
                <w:rFonts w:cs="Times New Roman"/>
                <w:szCs w:val="24"/>
              </w:rPr>
              <w:t xml:space="preserve"> and clear</w:t>
            </w:r>
            <w:r>
              <w:rPr>
                <w:rFonts w:cs="Times New Roman"/>
                <w:szCs w:val="24"/>
              </w:rPr>
              <w:t xml:space="preserve"> wrong</w:t>
            </w:r>
            <w:r w:rsidR="008C0F2C">
              <w:rPr>
                <w:rFonts w:cs="Times New Roman"/>
                <w:szCs w:val="24"/>
              </w:rPr>
              <w:t>doings</w:t>
            </w:r>
            <w:r>
              <w:rPr>
                <w:rFonts w:cs="Times New Roman"/>
                <w:szCs w:val="24"/>
              </w:rPr>
              <w:t xml:space="preserve"> and should have been intervened at the earliest interaction</w:t>
            </w:r>
            <w:r w:rsidR="00CA47EB">
              <w:rPr>
                <w:rFonts w:cs="Times New Roman"/>
                <w:szCs w:val="24"/>
              </w:rPr>
              <w:t>s</w:t>
            </w:r>
            <w:r>
              <w:rPr>
                <w:rFonts w:cs="Times New Roman"/>
                <w:szCs w:val="24"/>
              </w:rPr>
              <w:t xml:space="preserve"> </w:t>
            </w:r>
            <w:r w:rsidR="007D46AA">
              <w:rPr>
                <w:rFonts w:cs="Times New Roman"/>
                <w:szCs w:val="24"/>
              </w:rPr>
              <w:t>by Management</w:t>
            </w:r>
            <w:r w:rsidR="00CA47EB">
              <w:rPr>
                <w:rFonts w:cs="Times New Roman"/>
                <w:szCs w:val="24"/>
              </w:rPr>
              <w:t xml:space="preserve"> throughout the times </w:t>
            </w:r>
            <w:r>
              <w:rPr>
                <w:rFonts w:cs="Times New Roman"/>
                <w:szCs w:val="24"/>
              </w:rPr>
              <w:t xml:space="preserve">when issues of concern were raised to themselves </w:t>
            </w:r>
            <w:r w:rsidR="007D46AA">
              <w:rPr>
                <w:rFonts w:cs="Times New Roman"/>
                <w:szCs w:val="24"/>
              </w:rPr>
              <w:t xml:space="preserve">by the clamant and others </w:t>
            </w:r>
            <w:r w:rsidR="00172422">
              <w:rPr>
                <w:rFonts w:cs="Times New Roman"/>
                <w:szCs w:val="24"/>
              </w:rPr>
              <w:t xml:space="preserve">but was not. This reckless behaviour </w:t>
            </w:r>
            <w:r w:rsidR="00172422" w:rsidRPr="00172422">
              <w:rPr>
                <w:rFonts w:cs="Times New Roman"/>
                <w:szCs w:val="24"/>
              </w:rPr>
              <w:t>caus</w:t>
            </w:r>
            <w:r w:rsidR="00172422">
              <w:rPr>
                <w:rFonts w:cs="Times New Roman"/>
                <w:szCs w:val="24"/>
              </w:rPr>
              <w:t>ed</w:t>
            </w:r>
            <w:r w:rsidR="00172422" w:rsidRPr="00172422">
              <w:rPr>
                <w:rFonts w:cs="Times New Roman"/>
                <w:szCs w:val="24"/>
              </w:rPr>
              <w:t xml:space="preserve"> the clamant to suffer </w:t>
            </w:r>
            <w:r w:rsidR="00CA47EB">
              <w:rPr>
                <w:rFonts w:cs="Times New Roman"/>
                <w:szCs w:val="24"/>
              </w:rPr>
              <w:t xml:space="preserve">for a much longer time duration than should have ever been sustained. The disregard by government officials for law and fair standards were </w:t>
            </w:r>
            <w:r w:rsidR="00CA47EB" w:rsidRPr="00CA47EB">
              <w:rPr>
                <w:rFonts w:cs="Times New Roman"/>
                <w:szCs w:val="24"/>
              </w:rPr>
              <w:t xml:space="preserve">unnecessary </w:t>
            </w:r>
            <w:r w:rsidR="00CA47EB">
              <w:rPr>
                <w:rFonts w:cs="Times New Roman"/>
                <w:szCs w:val="24"/>
              </w:rPr>
              <w:t xml:space="preserve">violated </w:t>
            </w:r>
            <w:r w:rsidR="00CA47EB" w:rsidRPr="00CA47EB">
              <w:rPr>
                <w:rFonts w:cs="Times New Roman"/>
                <w:szCs w:val="24"/>
              </w:rPr>
              <w:t xml:space="preserve">when managing </w:t>
            </w:r>
            <w:r w:rsidR="00CA47EB">
              <w:rPr>
                <w:rFonts w:cs="Times New Roman"/>
                <w:szCs w:val="24"/>
              </w:rPr>
              <w:t xml:space="preserve">the </w:t>
            </w:r>
            <w:r w:rsidR="00CA47EB" w:rsidRPr="00CA47EB">
              <w:rPr>
                <w:rFonts w:cs="Times New Roman"/>
                <w:szCs w:val="24"/>
              </w:rPr>
              <w:t>calamint</w:t>
            </w:r>
            <w:r w:rsidR="00CA47EB">
              <w:rPr>
                <w:rFonts w:cs="Times New Roman"/>
                <w:szCs w:val="24"/>
              </w:rPr>
              <w:t xml:space="preserve"> and this caused him </w:t>
            </w:r>
            <w:r w:rsidR="00CA47EB" w:rsidRPr="00CA47EB">
              <w:rPr>
                <w:rFonts w:cs="Times New Roman"/>
                <w:szCs w:val="24"/>
              </w:rPr>
              <w:t xml:space="preserve">distress </w:t>
            </w:r>
            <w:r w:rsidR="00CA47EB">
              <w:rPr>
                <w:rFonts w:cs="Times New Roman"/>
                <w:szCs w:val="24"/>
              </w:rPr>
              <w:t xml:space="preserve">due to forged information being </w:t>
            </w:r>
            <w:r w:rsidR="00CA47EB" w:rsidRPr="00CA47EB">
              <w:rPr>
                <w:rFonts w:cs="Times New Roman"/>
                <w:szCs w:val="24"/>
              </w:rPr>
              <w:t xml:space="preserve">used in such a way that it would have </w:t>
            </w:r>
            <w:r w:rsidR="00CA47EB">
              <w:rPr>
                <w:rFonts w:cs="Times New Roman"/>
                <w:szCs w:val="24"/>
              </w:rPr>
              <w:t xml:space="preserve">a </w:t>
            </w:r>
            <w:r w:rsidR="00CA47EB" w:rsidRPr="00CA47EB">
              <w:rPr>
                <w:rFonts w:cs="Times New Roman"/>
                <w:szCs w:val="24"/>
              </w:rPr>
              <w:t>long-term negative effect of his health</w:t>
            </w:r>
            <w:r w:rsidR="00FD578B">
              <w:rPr>
                <w:rFonts w:cs="Times New Roman"/>
                <w:szCs w:val="24"/>
              </w:rPr>
              <w:t xml:space="preserve"> / Wellbeing</w:t>
            </w:r>
            <w:r w:rsidR="00CA47EB" w:rsidRPr="00CA47EB">
              <w:rPr>
                <w:rFonts w:cs="Times New Roman"/>
                <w:szCs w:val="24"/>
              </w:rPr>
              <w:t>.</w:t>
            </w:r>
          </w:p>
          <w:p w14:paraId="326A9D94" w14:textId="7A183ABD" w:rsidR="0003036E" w:rsidRDefault="0003036E" w:rsidP="00172422">
            <w:pPr>
              <w:ind w:left="0" w:firstLine="0"/>
              <w:rPr>
                <w:rFonts w:cs="Times New Roman"/>
                <w:szCs w:val="24"/>
              </w:rPr>
            </w:pPr>
          </w:p>
          <w:p w14:paraId="2DCA444C" w14:textId="5FC96F67" w:rsidR="00A5276D" w:rsidRPr="000A1CEF" w:rsidRDefault="00A5276D" w:rsidP="000A1CEF">
            <w:pPr>
              <w:ind w:left="357" w:firstLine="0"/>
              <w:rPr>
                <w:rFonts w:cs="Times New Roman"/>
                <w:b/>
                <w:bCs/>
                <w:szCs w:val="24"/>
                <w:u w:val="single"/>
              </w:rPr>
            </w:pPr>
            <w:r w:rsidRPr="00CE2242">
              <w:rPr>
                <w:rFonts w:cs="Times New Roman"/>
                <w:b/>
                <w:bCs/>
                <w:szCs w:val="24"/>
                <w:u w:val="single"/>
              </w:rPr>
              <w:t>Summery</w:t>
            </w:r>
          </w:p>
          <w:p w14:paraId="43AAE53C" w14:textId="4FF8030F" w:rsidR="00A5276D" w:rsidRDefault="00784ACD" w:rsidP="00A5276D">
            <w:pPr>
              <w:pStyle w:val="ListParagraph"/>
              <w:numPr>
                <w:ilvl w:val="0"/>
                <w:numId w:val="236"/>
              </w:numPr>
              <w:rPr>
                <w:rFonts w:cs="Times New Roman"/>
                <w:szCs w:val="24"/>
              </w:rPr>
            </w:pPr>
            <w:r>
              <w:rPr>
                <w:rFonts w:cs="Times New Roman"/>
                <w:szCs w:val="24"/>
              </w:rPr>
              <w:t>Was</w:t>
            </w:r>
            <w:r w:rsidR="00380BCE">
              <w:rPr>
                <w:rFonts w:cs="Times New Roman"/>
                <w:szCs w:val="24"/>
              </w:rPr>
              <w:t xml:space="preserve"> there any Foreseeable </w:t>
            </w:r>
            <w:r w:rsidR="00A5276D" w:rsidRPr="00CE2242">
              <w:rPr>
                <w:rFonts w:cs="Times New Roman"/>
                <w:szCs w:val="24"/>
              </w:rPr>
              <w:t>Reason for an Asbo being Created</w:t>
            </w:r>
            <w:r w:rsidR="00380BCE">
              <w:rPr>
                <w:rFonts w:cs="Times New Roman"/>
                <w:szCs w:val="24"/>
              </w:rPr>
              <w:t>?</w:t>
            </w:r>
          </w:p>
          <w:p w14:paraId="789A342E" w14:textId="176E0755"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0E290F88" w14:textId="77777777" w:rsidR="00A5276D" w:rsidRDefault="00A5276D" w:rsidP="00A5276D">
            <w:pPr>
              <w:ind w:left="357" w:firstLine="0"/>
              <w:rPr>
                <w:rFonts w:cs="Times New Roman"/>
                <w:szCs w:val="24"/>
              </w:rPr>
            </w:pPr>
          </w:p>
          <w:p w14:paraId="58459AFD" w14:textId="173B390E" w:rsidR="00A5276D" w:rsidRDefault="00380BCE" w:rsidP="00A5276D">
            <w:pPr>
              <w:pStyle w:val="ListParagraph"/>
              <w:numPr>
                <w:ilvl w:val="0"/>
                <w:numId w:val="236"/>
              </w:numPr>
              <w:rPr>
                <w:rFonts w:cs="Times New Roman"/>
                <w:szCs w:val="24"/>
              </w:rPr>
            </w:pPr>
            <w:r>
              <w:rPr>
                <w:rFonts w:cs="Times New Roman"/>
                <w:szCs w:val="24"/>
              </w:rPr>
              <w:t xml:space="preserve">What </w:t>
            </w:r>
            <w:r w:rsidRPr="00380BCE">
              <w:rPr>
                <w:rFonts w:cs="Times New Roman"/>
                <w:szCs w:val="24"/>
              </w:rPr>
              <w:t>ascertainable</w:t>
            </w:r>
            <w:r w:rsidRPr="00380BCE">
              <w:rPr>
                <w:rFonts w:cs="Times New Roman"/>
                <w:szCs w:val="24"/>
              </w:rPr>
              <w:t xml:space="preserve"> </w:t>
            </w:r>
            <w:r>
              <w:rPr>
                <w:rFonts w:cs="Times New Roman"/>
                <w:szCs w:val="24"/>
              </w:rPr>
              <w:t xml:space="preserve">reasons were present for an </w:t>
            </w:r>
            <w:r w:rsidR="00A5276D" w:rsidRPr="00CE2242">
              <w:rPr>
                <w:rFonts w:cs="Times New Roman"/>
                <w:szCs w:val="24"/>
              </w:rPr>
              <w:t xml:space="preserve">Asbo </w:t>
            </w:r>
            <w:r>
              <w:rPr>
                <w:rFonts w:cs="Times New Roman"/>
                <w:szCs w:val="24"/>
              </w:rPr>
              <w:t xml:space="preserve">order to have gotten </w:t>
            </w:r>
            <w:r w:rsidR="00A5276D" w:rsidRPr="00CE2242">
              <w:rPr>
                <w:rFonts w:cs="Times New Roman"/>
                <w:szCs w:val="24"/>
              </w:rPr>
              <w:t>created</w:t>
            </w:r>
            <w:r>
              <w:rPr>
                <w:rFonts w:cs="Times New Roman"/>
                <w:szCs w:val="24"/>
              </w:rPr>
              <w:t>?</w:t>
            </w:r>
          </w:p>
          <w:p w14:paraId="68CF371A" w14:textId="77777777" w:rsidR="006F6D1B" w:rsidRPr="006F6D1B" w:rsidRDefault="006F6D1B" w:rsidP="006F6D1B">
            <w:pPr>
              <w:pStyle w:val="ListParagraph"/>
              <w:ind w:left="1077"/>
              <w:rPr>
                <w:rFonts w:cs="Times New Roman"/>
                <w:b/>
                <w:bCs/>
                <w:szCs w:val="24"/>
              </w:rPr>
            </w:pPr>
            <w:r w:rsidRPr="006F6D1B">
              <w:rPr>
                <w:rFonts w:cs="Times New Roman"/>
                <w:b/>
                <w:bCs/>
                <w:szCs w:val="24"/>
              </w:rPr>
              <w:t xml:space="preserve">A; </w:t>
            </w:r>
          </w:p>
          <w:p w14:paraId="0157B9CD" w14:textId="77777777" w:rsidR="00A5276D" w:rsidRDefault="00A5276D" w:rsidP="00A5276D">
            <w:pPr>
              <w:ind w:left="0" w:firstLine="0"/>
              <w:rPr>
                <w:rFonts w:cs="Times New Roman"/>
                <w:szCs w:val="24"/>
              </w:rPr>
            </w:pPr>
          </w:p>
          <w:p w14:paraId="341399A8" w14:textId="4D84AD12" w:rsidR="001C5BBA" w:rsidRDefault="00784ACD" w:rsidP="00A5276D">
            <w:pPr>
              <w:pStyle w:val="ListParagraph"/>
              <w:numPr>
                <w:ilvl w:val="0"/>
                <w:numId w:val="236"/>
              </w:numPr>
              <w:rPr>
                <w:rFonts w:cs="Times New Roman"/>
                <w:szCs w:val="24"/>
              </w:rPr>
            </w:pPr>
            <w:r>
              <w:rPr>
                <w:rFonts w:cs="Times New Roman"/>
                <w:szCs w:val="24"/>
              </w:rPr>
              <w:t xml:space="preserve">Was the Asbo Order </w:t>
            </w:r>
            <w:r w:rsidR="001C5BBA">
              <w:rPr>
                <w:rFonts w:cs="Times New Roman"/>
                <w:szCs w:val="24"/>
              </w:rPr>
              <w:t>severed</w:t>
            </w:r>
            <w:r>
              <w:rPr>
                <w:rFonts w:cs="Times New Roman"/>
                <w:szCs w:val="24"/>
              </w:rPr>
              <w:t xml:space="preserve"> withing </w:t>
            </w:r>
            <w:r w:rsidR="001C5BBA">
              <w:rPr>
                <w:rFonts w:cs="Times New Roman"/>
                <w:szCs w:val="24"/>
              </w:rPr>
              <w:t>the</w:t>
            </w:r>
            <w:r>
              <w:rPr>
                <w:rFonts w:cs="Times New Roman"/>
                <w:szCs w:val="24"/>
              </w:rPr>
              <w:t xml:space="preserve"> </w:t>
            </w:r>
            <w:r w:rsidR="001C5BBA">
              <w:rPr>
                <w:rFonts w:cs="Times New Roman"/>
                <w:szCs w:val="24"/>
              </w:rPr>
              <w:t>accordance</w:t>
            </w:r>
            <w:r>
              <w:rPr>
                <w:rFonts w:cs="Times New Roman"/>
                <w:szCs w:val="24"/>
              </w:rPr>
              <w:t xml:space="preserve"> of </w:t>
            </w:r>
            <w:r w:rsidR="001C5BBA">
              <w:rPr>
                <w:rFonts w:cs="Times New Roman"/>
                <w:szCs w:val="24"/>
              </w:rPr>
              <w:t>services</w:t>
            </w:r>
            <w:r>
              <w:rPr>
                <w:rFonts w:cs="Times New Roman"/>
                <w:szCs w:val="24"/>
              </w:rPr>
              <w:t xml:space="preserve"> of post </w:t>
            </w:r>
            <w:r w:rsidR="001C5BBA">
              <w:rPr>
                <w:rFonts w:cs="Times New Roman"/>
                <w:szCs w:val="24"/>
              </w:rPr>
              <w:t xml:space="preserve">and </w:t>
            </w:r>
            <w:r w:rsidR="001C5BBA" w:rsidRPr="001C5BBA">
              <w:rPr>
                <w:rFonts w:cs="Times New Roman"/>
                <w:szCs w:val="24"/>
              </w:rPr>
              <w:t xml:space="preserve">practice direction </w:t>
            </w:r>
            <w:r w:rsidR="001C5BBA">
              <w:rPr>
                <w:rFonts w:cs="Times New Roman"/>
                <w:szCs w:val="24"/>
              </w:rPr>
              <w:t xml:space="preserve">of </w:t>
            </w:r>
            <w:r w:rsidR="001C5BBA" w:rsidRPr="001C5BBA">
              <w:rPr>
                <w:rFonts w:cs="Times New Roman"/>
                <w:szCs w:val="24"/>
              </w:rPr>
              <w:t>judgments and orders</w:t>
            </w:r>
            <w:r w:rsidR="001C5BBA">
              <w:rPr>
                <w:rFonts w:cs="Times New Roman"/>
                <w:szCs w:val="24"/>
              </w:rPr>
              <w:t>?</w:t>
            </w:r>
          </w:p>
          <w:p w14:paraId="75F0600E" w14:textId="62441C51"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3F263F9B" w14:textId="77777777" w:rsidR="00380BCE" w:rsidRPr="00784ACD" w:rsidRDefault="00380BCE" w:rsidP="00784ACD">
            <w:pPr>
              <w:ind w:left="0" w:firstLine="0"/>
              <w:rPr>
                <w:rFonts w:cs="Times New Roman"/>
                <w:szCs w:val="24"/>
              </w:rPr>
            </w:pPr>
          </w:p>
          <w:p w14:paraId="370E6ADC" w14:textId="69FF4848" w:rsidR="00380BCE" w:rsidRDefault="00380BCE" w:rsidP="00380BCE">
            <w:pPr>
              <w:pStyle w:val="ListParagraph"/>
              <w:numPr>
                <w:ilvl w:val="0"/>
                <w:numId w:val="236"/>
              </w:numPr>
              <w:rPr>
                <w:rFonts w:cs="Times New Roman"/>
                <w:szCs w:val="24"/>
              </w:rPr>
            </w:pPr>
            <w:r w:rsidRPr="00380BCE">
              <w:rPr>
                <w:rFonts w:cs="Times New Roman"/>
                <w:szCs w:val="24"/>
              </w:rPr>
              <w:t xml:space="preserve">Was the evidence presented withinside of the Asbo Application </w:t>
            </w:r>
            <w:r w:rsidR="00784ACD">
              <w:rPr>
                <w:rFonts w:cs="Times New Roman"/>
                <w:szCs w:val="24"/>
              </w:rPr>
              <w:t xml:space="preserve">and that of any </w:t>
            </w:r>
            <w:r w:rsidR="001C5BBA">
              <w:rPr>
                <w:rFonts w:cs="Times New Roman"/>
                <w:szCs w:val="24"/>
              </w:rPr>
              <w:t>other</w:t>
            </w:r>
            <w:r w:rsidR="00784ACD">
              <w:rPr>
                <w:rFonts w:cs="Times New Roman"/>
                <w:szCs w:val="24"/>
              </w:rPr>
              <w:t xml:space="preserve"> evidence presented </w:t>
            </w:r>
            <w:r w:rsidRPr="00380BCE">
              <w:rPr>
                <w:rFonts w:cs="Times New Roman"/>
                <w:szCs w:val="24"/>
              </w:rPr>
              <w:t>by the prosecution substantial throughout Magistrates Court Proceedings</w:t>
            </w:r>
            <w:r w:rsidR="00784ACD">
              <w:rPr>
                <w:rFonts w:cs="Times New Roman"/>
                <w:szCs w:val="24"/>
              </w:rPr>
              <w:t xml:space="preserve"> to have obtained a guilty conviction against the Clamant?</w:t>
            </w:r>
          </w:p>
          <w:p w14:paraId="0184F1D7" w14:textId="7E9823DC" w:rsidR="006F6D1B"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0A7BF12B" w14:textId="77777777" w:rsidR="003A154F" w:rsidRPr="003A154F" w:rsidRDefault="003A154F" w:rsidP="003A154F">
            <w:pPr>
              <w:pStyle w:val="ListParagraph"/>
              <w:rPr>
                <w:rFonts w:cs="Times New Roman"/>
                <w:szCs w:val="24"/>
              </w:rPr>
            </w:pPr>
          </w:p>
          <w:p w14:paraId="4F02BE4D" w14:textId="2DA4B0D9" w:rsidR="003A154F" w:rsidRDefault="003A154F" w:rsidP="003A154F">
            <w:pPr>
              <w:pStyle w:val="ListParagraph"/>
              <w:numPr>
                <w:ilvl w:val="0"/>
                <w:numId w:val="236"/>
              </w:numPr>
              <w:rPr>
                <w:rFonts w:cs="Times New Roman"/>
                <w:szCs w:val="24"/>
              </w:rPr>
            </w:pPr>
            <w:r w:rsidRPr="003A154F">
              <w:rPr>
                <w:rFonts w:cs="Times New Roman"/>
                <w:szCs w:val="24"/>
              </w:rPr>
              <w:t>Was the evidence presented withinside of the Asbo Application and that of any other evidence presented by the prosecution substantial</w:t>
            </w:r>
            <w:r w:rsidR="00380BCE" w:rsidRPr="003A154F">
              <w:rPr>
                <w:rFonts w:cs="Times New Roman"/>
                <w:szCs w:val="24"/>
              </w:rPr>
              <w:t xml:space="preserve"> throughout </w:t>
            </w:r>
            <w:r w:rsidRPr="003A154F">
              <w:rPr>
                <w:rFonts w:cs="Times New Roman"/>
                <w:szCs w:val="24"/>
              </w:rPr>
              <w:t>Crown Court</w:t>
            </w:r>
            <w:r w:rsidR="00380BCE" w:rsidRPr="003A154F">
              <w:rPr>
                <w:rFonts w:cs="Times New Roman"/>
                <w:szCs w:val="24"/>
              </w:rPr>
              <w:t xml:space="preserve"> Proceedings</w:t>
            </w:r>
            <w:r w:rsidRPr="003A154F">
              <w:rPr>
                <w:rFonts w:cs="Times New Roman"/>
                <w:szCs w:val="24"/>
              </w:rPr>
              <w:t xml:space="preserve"> to have obtained a guilty conviction against the Clamant?</w:t>
            </w:r>
          </w:p>
          <w:p w14:paraId="22214D79" w14:textId="6597958A" w:rsidR="003A154F" w:rsidRPr="006F6D1B" w:rsidRDefault="006F6D1B" w:rsidP="006F6D1B">
            <w:pPr>
              <w:pStyle w:val="ListParagraph"/>
              <w:ind w:firstLine="0"/>
              <w:rPr>
                <w:rFonts w:cs="Times New Roman"/>
                <w:b/>
                <w:bCs/>
                <w:szCs w:val="24"/>
              </w:rPr>
            </w:pPr>
            <w:r w:rsidRPr="006F6D1B">
              <w:rPr>
                <w:rFonts w:cs="Times New Roman"/>
                <w:b/>
                <w:bCs/>
                <w:szCs w:val="24"/>
              </w:rPr>
              <w:t xml:space="preserve">A; </w:t>
            </w:r>
          </w:p>
          <w:p w14:paraId="774F3284" w14:textId="77777777" w:rsidR="00A5276D" w:rsidRDefault="00A5276D" w:rsidP="00A5276D">
            <w:pPr>
              <w:ind w:left="357" w:firstLine="0"/>
              <w:rPr>
                <w:rFonts w:cs="Times New Roman"/>
                <w:szCs w:val="24"/>
              </w:rPr>
            </w:pPr>
          </w:p>
          <w:p w14:paraId="12D6DACA" w14:textId="77777777" w:rsidR="00A5276D" w:rsidRDefault="00A5276D" w:rsidP="00A5276D">
            <w:pPr>
              <w:ind w:left="0" w:firstLine="0"/>
              <w:rPr>
                <w:rFonts w:cs="Times New Roman"/>
                <w:szCs w:val="24"/>
              </w:rPr>
            </w:pPr>
          </w:p>
          <w:p w14:paraId="57943905" w14:textId="6673B5E1" w:rsidR="00A5276D" w:rsidRDefault="00A5276D" w:rsidP="00A5276D">
            <w:pPr>
              <w:ind w:left="357" w:firstLine="0"/>
              <w:rPr>
                <w:rFonts w:cs="Times New Roman"/>
                <w:b/>
                <w:bCs/>
                <w:szCs w:val="24"/>
                <w:u w:val="single"/>
              </w:rPr>
            </w:pPr>
            <w:r w:rsidRPr="00A5276D">
              <w:rPr>
                <w:rFonts w:cs="Times New Roman"/>
                <w:b/>
                <w:bCs/>
                <w:szCs w:val="24"/>
                <w:u w:val="single"/>
              </w:rPr>
              <w:t>In Short, a Clear-Cut Case</w:t>
            </w:r>
            <w:r>
              <w:rPr>
                <w:rFonts w:cs="Times New Roman"/>
                <w:b/>
                <w:bCs/>
                <w:szCs w:val="24"/>
                <w:u w:val="single"/>
              </w:rPr>
              <w:t xml:space="preserve"> in favour of the Clamant.</w:t>
            </w:r>
          </w:p>
          <w:p w14:paraId="00157127" w14:textId="61D5240D" w:rsidR="00111BE2" w:rsidRPr="00111BE2" w:rsidRDefault="00111BE2" w:rsidP="00111BE2">
            <w:pPr>
              <w:pStyle w:val="ListParagraph"/>
              <w:numPr>
                <w:ilvl w:val="0"/>
                <w:numId w:val="237"/>
              </w:numPr>
              <w:rPr>
                <w:rFonts w:cs="Times New Roman"/>
                <w:b/>
                <w:bCs/>
                <w:szCs w:val="24"/>
                <w:u w:val="single"/>
              </w:rPr>
            </w:pPr>
            <w:r w:rsidRPr="00111BE2">
              <w:rPr>
                <w:rFonts w:cs="Times New Roman"/>
                <w:b/>
                <w:bCs/>
                <w:szCs w:val="24"/>
                <w:u w:val="single"/>
              </w:rPr>
              <w:t>The Asbo Order</w:t>
            </w:r>
            <w:r w:rsidRPr="00111BE2">
              <w:rPr>
                <w:rFonts w:cs="Times New Roman"/>
                <w:b/>
                <w:bCs/>
                <w:szCs w:val="24"/>
              </w:rPr>
              <w:t xml:space="preserve"> =</w:t>
            </w:r>
            <w:r w:rsidRPr="00111BE2">
              <w:rPr>
                <w:rFonts w:cs="Times New Roman"/>
                <w:szCs w:val="24"/>
              </w:rPr>
              <w:t xml:space="preserve"> Was not </w:t>
            </w:r>
          </w:p>
          <w:p w14:paraId="3A096A0D" w14:textId="382F1EAB" w:rsidR="00111BE2" w:rsidRPr="003B4770" w:rsidRDefault="00111BE2" w:rsidP="00111BE2">
            <w:pPr>
              <w:pStyle w:val="ListParagraph"/>
              <w:numPr>
                <w:ilvl w:val="0"/>
                <w:numId w:val="237"/>
              </w:numPr>
              <w:rPr>
                <w:rFonts w:cs="Times New Roman"/>
                <w:b/>
                <w:bCs/>
                <w:szCs w:val="24"/>
                <w:u w:val="single"/>
              </w:rPr>
            </w:pPr>
            <w:r w:rsidRPr="00111BE2">
              <w:rPr>
                <w:rFonts w:cs="Times New Roman"/>
                <w:b/>
                <w:bCs/>
                <w:szCs w:val="24"/>
                <w:u w:val="single"/>
              </w:rPr>
              <w:t>The Asbo Order</w:t>
            </w:r>
            <w:r w:rsidRPr="00111BE2">
              <w:rPr>
                <w:rFonts w:cs="Times New Roman"/>
                <w:b/>
                <w:bCs/>
                <w:szCs w:val="24"/>
              </w:rPr>
              <w:t xml:space="preserve"> =</w:t>
            </w:r>
            <w:r w:rsidRPr="00111BE2">
              <w:rPr>
                <w:rFonts w:cs="Times New Roman"/>
                <w:szCs w:val="24"/>
              </w:rPr>
              <w:t xml:space="preserve"> Was not </w:t>
            </w:r>
          </w:p>
          <w:p w14:paraId="6DA48E45" w14:textId="2544E9C8" w:rsidR="003B4770" w:rsidRPr="003B4770" w:rsidRDefault="003B4770" w:rsidP="003B4770">
            <w:pPr>
              <w:pStyle w:val="ListParagraph"/>
              <w:numPr>
                <w:ilvl w:val="0"/>
                <w:numId w:val="237"/>
              </w:numPr>
              <w:rPr>
                <w:rFonts w:cs="Times New Roman"/>
                <w:b/>
                <w:bCs/>
                <w:szCs w:val="24"/>
                <w:u w:val="single"/>
              </w:rPr>
            </w:pPr>
            <w:r w:rsidRPr="003B4770">
              <w:rPr>
                <w:rFonts w:cs="Times New Roman"/>
                <w:b/>
                <w:bCs/>
                <w:szCs w:val="24"/>
                <w:u w:val="single"/>
              </w:rPr>
              <w:t>The Asbo Order =</w:t>
            </w:r>
            <w:r w:rsidRPr="003B4770">
              <w:t xml:space="preserve"> </w:t>
            </w:r>
            <w:r w:rsidRPr="003B4770">
              <w:t xml:space="preserve">When looking at the </w:t>
            </w:r>
            <w:r>
              <w:t xml:space="preserve">evidence that has got submitted by the clamant, I would ask the beholder of any such legal documentation to </w:t>
            </w:r>
            <w:r w:rsidR="006F6D1B">
              <w:t>take note of “</w:t>
            </w:r>
            <w:r w:rsidR="006F6D1B" w:rsidRPr="006F6D1B">
              <w:rPr>
                <w:b/>
                <w:bCs/>
                <w:u w:val="single"/>
              </w:rPr>
              <w:t>Exhibit 1</w:t>
            </w:r>
            <w:r w:rsidR="000A1CEF" w:rsidRPr="000A1CEF">
              <w:rPr>
                <w:u w:val="single"/>
              </w:rPr>
              <w:t xml:space="preserve"> </w:t>
            </w:r>
            <w:r w:rsidR="000A1CEF" w:rsidRPr="000A1CEF">
              <w:rPr>
                <w:u w:val="single"/>
              </w:rPr>
              <w:t>Cad &amp; Crimint Index 21 “Si Mod Case One Files!</w:t>
            </w:r>
            <w:r w:rsidR="006F6D1B">
              <w:t>”</w:t>
            </w:r>
          </w:p>
          <w:p w14:paraId="02B8510E" w14:textId="77777777" w:rsidR="003B4770" w:rsidRPr="00111BE2" w:rsidRDefault="003B4770" w:rsidP="003B4770">
            <w:pPr>
              <w:pStyle w:val="ListParagraph"/>
              <w:ind w:firstLine="0"/>
              <w:rPr>
                <w:rFonts w:cs="Times New Roman"/>
                <w:b/>
                <w:bCs/>
                <w:szCs w:val="24"/>
                <w:u w:val="single"/>
              </w:rPr>
            </w:pPr>
          </w:p>
          <w:p w14:paraId="0E924C5D" w14:textId="0D8C2B33" w:rsidR="00EE66DA" w:rsidRDefault="00EE66DA" w:rsidP="00172422">
            <w:pPr>
              <w:ind w:left="0" w:firstLine="0"/>
              <w:rPr>
                <w:rFonts w:cs="Times New Roman"/>
                <w:szCs w:val="24"/>
              </w:rPr>
            </w:pPr>
          </w:p>
          <w:p w14:paraId="371A7876" w14:textId="77777777" w:rsidR="00EE66DA" w:rsidRDefault="00EE66DA" w:rsidP="00172422">
            <w:pPr>
              <w:ind w:left="0" w:firstLine="0"/>
              <w:rPr>
                <w:rFonts w:cs="Times New Roman"/>
                <w:szCs w:val="24"/>
              </w:rPr>
            </w:pPr>
          </w:p>
          <w:p w14:paraId="212D23BA" w14:textId="77777777" w:rsidR="001C0030" w:rsidRDefault="001C0030" w:rsidP="00172422">
            <w:pPr>
              <w:ind w:left="0" w:firstLine="0"/>
              <w:rPr>
                <w:rFonts w:cs="Times New Roman"/>
                <w:szCs w:val="24"/>
              </w:rPr>
            </w:pPr>
          </w:p>
          <w:p w14:paraId="3969BDB4" w14:textId="1AB14E21" w:rsidR="001C0030" w:rsidRDefault="002E5E9A" w:rsidP="001C0030">
            <w:pPr>
              <w:ind w:left="357" w:firstLine="0"/>
              <w:rPr>
                <w:rFonts w:cs="Times New Roman"/>
                <w:szCs w:val="24"/>
              </w:rPr>
            </w:pPr>
            <w:r>
              <w:rPr>
                <w:rFonts w:cs="Times New Roman"/>
                <w:szCs w:val="24"/>
              </w:rPr>
              <w:t xml:space="preserve">I will </w:t>
            </w:r>
            <w:r w:rsidR="005E5B42">
              <w:rPr>
                <w:rFonts w:cs="Times New Roman"/>
                <w:szCs w:val="24"/>
              </w:rPr>
              <w:t xml:space="preserve">now </w:t>
            </w:r>
            <w:r>
              <w:rPr>
                <w:rFonts w:cs="Times New Roman"/>
                <w:szCs w:val="24"/>
              </w:rPr>
              <w:t>tackle the wrongfully accused incidents in a cohomological date order pertaining towards</w:t>
            </w:r>
            <w:r w:rsidR="001C0030">
              <w:rPr>
                <w:rFonts w:cs="Times New Roman"/>
                <w:szCs w:val="24"/>
              </w:rPr>
              <w:t>;</w:t>
            </w:r>
            <w:r>
              <w:rPr>
                <w:rFonts w:cs="Times New Roman"/>
                <w:szCs w:val="24"/>
              </w:rPr>
              <w:t xml:space="preserve"> </w:t>
            </w:r>
            <w:r w:rsidRPr="001C0030">
              <w:rPr>
                <w:rFonts w:cs="Times New Roman"/>
                <w:b/>
                <w:bCs/>
                <w:szCs w:val="24"/>
              </w:rPr>
              <w:t>The Attached</w:t>
            </w:r>
            <w:r w:rsidRPr="001C0030">
              <w:rPr>
                <w:rFonts w:cs="Times New Roman"/>
                <w:szCs w:val="24"/>
              </w:rPr>
              <w:t xml:space="preserve"> </w:t>
            </w:r>
            <w:r w:rsidR="001C0030" w:rsidRPr="001C0030">
              <w:rPr>
                <w:rFonts w:cs="Times New Roman"/>
                <w:szCs w:val="24"/>
              </w:rPr>
              <w:t>“</w:t>
            </w:r>
            <w:r w:rsidRPr="002E5E9A">
              <w:rPr>
                <w:rFonts w:cs="Times New Roman"/>
                <w:szCs w:val="24"/>
                <w:u w:val="single"/>
              </w:rPr>
              <w:t>Asbo Simulation of Events</w:t>
            </w:r>
            <w:r w:rsidR="001C0030" w:rsidRPr="001C0030">
              <w:rPr>
                <w:rFonts w:cs="Times New Roman"/>
                <w:szCs w:val="24"/>
              </w:rPr>
              <w:t>”</w:t>
            </w:r>
            <w:r w:rsidRPr="001C0030">
              <w:rPr>
                <w:rFonts w:cs="Times New Roman"/>
                <w:szCs w:val="24"/>
              </w:rPr>
              <w:t xml:space="preserve"> </w:t>
            </w:r>
            <w:r w:rsidR="005F2587" w:rsidRPr="001C0030">
              <w:rPr>
                <w:rFonts w:cs="Times New Roman"/>
                <w:szCs w:val="24"/>
              </w:rPr>
              <w:t>t</w:t>
            </w:r>
            <w:r w:rsidRPr="001C0030">
              <w:rPr>
                <w:rFonts w:cs="Times New Roman"/>
                <w:szCs w:val="24"/>
              </w:rPr>
              <w:t xml:space="preserve">hat Took Place Between the </w:t>
            </w:r>
            <w:r w:rsidRPr="001C0030">
              <w:rPr>
                <w:rFonts w:cs="Times New Roman"/>
                <w:b/>
                <w:bCs/>
                <w:szCs w:val="24"/>
                <w:u w:val="single"/>
              </w:rPr>
              <w:t>Dates</w:t>
            </w:r>
            <w:r w:rsidRPr="002E5E9A">
              <w:rPr>
                <w:rFonts w:cs="Times New Roman"/>
                <w:szCs w:val="24"/>
                <w:u w:val="single"/>
              </w:rPr>
              <w:t xml:space="preserve"> </w:t>
            </w:r>
            <w:r w:rsidR="005F2587" w:rsidRPr="001C0030">
              <w:rPr>
                <w:rFonts w:cs="Times New Roman"/>
                <w:szCs w:val="24"/>
              </w:rPr>
              <w:t>o</w:t>
            </w:r>
            <w:r w:rsidRPr="001C0030">
              <w:rPr>
                <w:rFonts w:cs="Times New Roman"/>
                <w:szCs w:val="24"/>
              </w:rPr>
              <w:t xml:space="preserve">f </w:t>
            </w:r>
            <w:r w:rsidRPr="001C0030">
              <w:rPr>
                <w:rFonts w:cs="Times New Roman"/>
                <w:b/>
                <w:bCs/>
                <w:szCs w:val="24"/>
                <w:u w:val="single"/>
              </w:rPr>
              <w:t>2014</w:t>
            </w:r>
            <w:r w:rsidRPr="001C0030">
              <w:rPr>
                <w:rFonts w:cs="Times New Roman"/>
                <w:szCs w:val="24"/>
              </w:rPr>
              <w:t xml:space="preserve"> Till </w:t>
            </w:r>
            <w:r w:rsidRPr="001C0030">
              <w:rPr>
                <w:rFonts w:cs="Times New Roman"/>
                <w:b/>
                <w:bCs/>
                <w:szCs w:val="24"/>
                <w:u w:val="single"/>
              </w:rPr>
              <w:t>2021</w:t>
            </w:r>
            <w:r w:rsidR="001C0030">
              <w:rPr>
                <w:rFonts w:cs="Times New Roman"/>
                <w:b/>
                <w:bCs/>
                <w:szCs w:val="24"/>
                <w:u w:val="single"/>
              </w:rPr>
              <w:t>.</w:t>
            </w:r>
            <w:r w:rsidR="00CB76EB" w:rsidRPr="001C0030">
              <w:rPr>
                <w:rFonts w:cs="Times New Roman"/>
                <w:b/>
                <w:bCs/>
                <w:szCs w:val="24"/>
              </w:rPr>
              <w:t xml:space="preserve"> </w:t>
            </w:r>
          </w:p>
          <w:p w14:paraId="2D507FB9" w14:textId="0939F770" w:rsidR="001F231D" w:rsidRDefault="00CB76EB" w:rsidP="001C0030">
            <w:pPr>
              <w:ind w:left="357" w:firstLine="0"/>
              <w:rPr>
                <w:rFonts w:cs="Times New Roman"/>
                <w:szCs w:val="24"/>
              </w:rPr>
            </w:pPr>
            <w:r>
              <w:rPr>
                <w:rFonts w:cs="Times New Roman"/>
                <w:szCs w:val="24"/>
              </w:rPr>
              <w:t>In between these dates the clamant underwent punishment that u</w:t>
            </w:r>
            <w:r w:rsidRPr="00CB76EB">
              <w:rPr>
                <w:rFonts w:cs="Times New Roman"/>
                <w:szCs w:val="24"/>
              </w:rPr>
              <w:t>nlawful</w:t>
            </w:r>
            <w:r>
              <w:rPr>
                <w:rFonts w:cs="Times New Roman"/>
                <w:szCs w:val="24"/>
              </w:rPr>
              <w:t xml:space="preserve"> detained the clamant in</w:t>
            </w:r>
            <w:r w:rsidRPr="00CB76EB">
              <w:rPr>
                <w:rFonts w:cs="Times New Roman"/>
                <w:szCs w:val="24"/>
              </w:rPr>
              <w:t xml:space="preserve"> </w:t>
            </w:r>
            <w:r>
              <w:rPr>
                <w:rFonts w:cs="Times New Roman"/>
                <w:szCs w:val="24"/>
              </w:rPr>
              <w:t>d</w:t>
            </w:r>
            <w:r w:rsidRPr="00CB76EB">
              <w:rPr>
                <w:rFonts w:cs="Times New Roman"/>
                <w:szCs w:val="24"/>
              </w:rPr>
              <w:t>etention</w:t>
            </w:r>
            <w:r>
              <w:rPr>
                <w:rFonts w:cs="Times New Roman"/>
                <w:szCs w:val="24"/>
              </w:rPr>
              <w:t xml:space="preserve"> because of f</w:t>
            </w:r>
            <w:r w:rsidR="001C0030">
              <w:rPr>
                <w:rFonts w:cs="Times New Roman"/>
                <w:szCs w:val="24"/>
              </w:rPr>
              <w:t>ear</w:t>
            </w:r>
            <w:r>
              <w:rPr>
                <w:rFonts w:cs="Times New Roman"/>
                <w:szCs w:val="24"/>
              </w:rPr>
              <w:t xml:space="preserve"> of reprisals and court order restrictions</w:t>
            </w:r>
            <w:r w:rsidR="001C0030">
              <w:rPr>
                <w:rFonts w:cs="Times New Roman"/>
                <w:szCs w:val="24"/>
              </w:rPr>
              <w:t>.</w:t>
            </w:r>
            <w:r>
              <w:rPr>
                <w:rFonts w:cs="Times New Roman"/>
                <w:szCs w:val="24"/>
              </w:rPr>
              <w:t>”</w:t>
            </w:r>
          </w:p>
          <w:p w14:paraId="29A1B873" w14:textId="3C2DE9CC" w:rsidR="00313792" w:rsidRDefault="00313792" w:rsidP="001C0030">
            <w:pPr>
              <w:ind w:left="0" w:firstLine="0"/>
              <w:rPr>
                <w:rFonts w:cs="Times New Roman"/>
                <w:szCs w:val="24"/>
              </w:rPr>
            </w:pPr>
          </w:p>
          <w:p w14:paraId="486EFEAA" w14:textId="78E1F371" w:rsidR="00313792" w:rsidRPr="00C40FEE" w:rsidRDefault="00313792" w:rsidP="00313792">
            <w:pPr>
              <w:ind w:left="0" w:firstLine="0"/>
              <w:rPr>
                <w:rFonts w:cs="Times New Roman"/>
                <w:b/>
                <w:bCs/>
                <w:szCs w:val="24"/>
                <w:u w:val="single"/>
              </w:rPr>
            </w:pPr>
            <w:r w:rsidRPr="00C40FEE">
              <w:rPr>
                <w:rFonts w:cs="Times New Roman"/>
                <w:b/>
                <w:bCs/>
                <w:szCs w:val="24"/>
                <w:u w:val="single"/>
              </w:rPr>
              <w:t>Criminal Record ACRO Report / PNC</w:t>
            </w:r>
          </w:p>
          <w:p w14:paraId="7DBC5557" w14:textId="60A5C9CF" w:rsidR="00313792" w:rsidRDefault="00C40FEE" w:rsidP="00C40FEE">
            <w:pPr>
              <w:ind w:left="0" w:firstLine="0"/>
              <w:rPr>
                <w:rFonts w:cs="Times New Roman"/>
                <w:szCs w:val="24"/>
              </w:rPr>
            </w:pPr>
            <w:r>
              <w:rPr>
                <w:rFonts w:cs="Times New Roman"/>
                <w:szCs w:val="24"/>
              </w:rPr>
              <w:t>The reasons that the claimant criminal record is being addressed first in this application are as follows; -</w:t>
            </w:r>
          </w:p>
          <w:p w14:paraId="48BDECA3" w14:textId="5B9B943E" w:rsidR="005C5923" w:rsidRDefault="005C5923" w:rsidP="003047C2">
            <w:pPr>
              <w:pStyle w:val="ListParagraph"/>
              <w:numPr>
                <w:ilvl w:val="0"/>
                <w:numId w:val="235"/>
              </w:numPr>
              <w:ind w:left="357" w:firstLine="0"/>
              <w:rPr>
                <w:rFonts w:cs="Times New Roman"/>
                <w:szCs w:val="24"/>
              </w:rPr>
            </w:pPr>
            <w:r w:rsidRPr="005C5923">
              <w:rPr>
                <w:rFonts w:cs="Times New Roman"/>
                <w:szCs w:val="24"/>
              </w:rPr>
              <w:t>A copy of the calamints criminal record was wrongful submitted within the Asbo application from the start of proceedings and without any fair process du</w:t>
            </w:r>
            <w:r>
              <w:rPr>
                <w:rFonts w:cs="Times New Roman"/>
                <w:szCs w:val="24"/>
              </w:rPr>
              <w:t>e</w:t>
            </w:r>
            <w:r w:rsidRPr="005C5923">
              <w:rPr>
                <w:rFonts w:cs="Times New Roman"/>
                <w:szCs w:val="24"/>
              </w:rPr>
              <w:t xml:space="preserve"> to their being no</w:t>
            </w:r>
            <w:r>
              <w:rPr>
                <w:rFonts w:cs="Times New Roman"/>
                <w:szCs w:val="24"/>
              </w:rPr>
              <w:t xml:space="preserve"> </w:t>
            </w:r>
            <w:r w:rsidRPr="005C5923">
              <w:rPr>
                <w:rFonts w:cs="Times New Roman"/>
                <w:szCs w:val="24"/>
              </w:rPr>
              <w:t>bad character application</w:t>
            </w:r>
            <w:r>
              <w:rPr>
                <w:rFonts w:cs="Times New Roman"/>
                <w:szCs w:val="24"/>
              </w:rPr>
              <w:t xml:space="preserve"> getting submitted by the prosecution till late in court proceeding.</w:t>
            </w:r>
          </w:p>
          <w:p w14:paraId="6CF9DB98" w14:textId="3F4C9338" w:rsidR="005C5923" w:rsidRPr="005609E0" w:rsidRDefault="005C5923" w:rsidP="0077655A">
            <w:pPr>
              <w:pStyle w:val="ListParagraph"/>
              <w:numPr>
                <w:ilvl w:val="0"/>
                <w:numId w:val="235"/>
              </w:numPr>
              <w:ind w:left="357" w:firstLine="0"/>
              <w:rPr>
                <w:rFonts w:cs="Times New Roman"/>
                <w:szCs w:val="24"/>
              </w:rPr>
            </w:pPr>
            <w:r w:rsidRPr="005609E0">
              <w:rPr>
                <w:rFonts w:cs="Times New Roman"/>
                <w:szCs w:val="24"/>
              </w:rPr>
              <w:t xml:space="preserve">When a bad character application was finally raised to the judge </w:t>
            </w:r>
            <w:r w:rsidR="005609E0" w:rsidRPr="005609E0">
              <w:rPr>
                <w:rFonts w:cs="Times New Roman"/>
                <w:szCs w:val="24"/>
              </w:rPr>
              <w:t xml:space="preserve">by the </w:t>
            </w:r>
            <w:r w:rsidR="005609E0" w:rsidRPr="005609E0">
              <w:rPr>
                <w:rFonts w:cs="Times New Roman"/>
                <w:szCs w:val="24"/>
              </w:rPr>
              <w:t>prosecution</w:t>
            </w:r>
            <w:r w:rsidR="005609E0" w:rsidRPr="005609E0">
              <w:rPr>
                <w:rFonts w:cs="Times New Roman"/>
                <w:szCs w:val="24"/>
              </w:rPr>
              <w:t xml:space="preserve"> </w:t>
            </w:r>
            <w:r w:rsidRPr="005609E0">
              <w:rPr>
                <w:rFonts w:cs="Times New Roman"/>
                <w:szCs w:val="24"/>
              </w:rPr>
              <w:t xml:space="preserve">because of the clamant and his mother complaining of abuse of process the judge still refused the application </w:t>
            </w:r>
            <w:r w:rsidR="005609E0" w:rsidRPr="005609E0">
              <w:rPr>
                <w:rFonts w:cs="Times New Roman"/>
                <w:szCs w:val="24"/>
              </w:rPr>
              <w:t xml:space="preserve">to themselves </w:t>
            </w:r>
            <w:r w:rsidRPr="005609E0">
              <w:rPr>
                <w:rFonts w:cs="Times New Roman"/>
                <w:szCs w:val="24"/>
              </w:rPr>
              <w:t>even</w:t>
            </w:r>
            <w:r w:rsidR="005609E0">
              <w:rPr>
                <w:rFonts w:cs="Times New Roman"/>
                <w:szCs w:val="24"/>
              </w:rPr>
              <w:t xml:space="preserve"> </w:t>
            </w:r>
            <w:r w:rsidRPr="005609E0">
              <w:rPr>
                <w:rFonts w:cs="Times New Roman"/>
                <w:szCs w:val="24"/>
              </w:rPr>
              <w:t>when it was submitted in all the Asbo application</w:t>
            </w:r>
            <w:r w:rsidR="00712515" w:rsidRPr="005609E0">
              <w:rPr>
                <w:rFonts w:cs="Times New Roman"/>
                <w:szCs w:val="24"/>
              </w:rPr>
              <w:t>s</w:t>
            </w:r>
            <w:r w:rsidR="005609E0">
              <w:rPr>
                <w:rFonts w:cs="Times New Roman"/>
                <w:szCs w:val="24"/>
              </w:rPr>
              <w:t xml:space="preserve"> folders</w:t>
            </w:r>
            <w:r w:rsidR="00712515" w:rsidRPr="005609E0">
              <w:rPr>
                <w:rFonts w:cs="Times New Roman"/>
                <w:szCs w:val="24"/>
              </w:rPr>
              <w:t>,</w:t>
            </w:r>
            <w:r w:rsidRPr="005609E0">
              <w:rPr>
                <w:rFonts w:cs="Times New Roman"/>
                <w:szCs w:val="24"/>
              </w:rPr>
              <w:t xml:space="preserve"> in clear text for the judge and any other person to read.</w:t>
            </w:r>
            <w:r w:rsidR="00712515" w:rsidRPr="005609E0">
              <w:rPr>
                <w:rFonts w:cs="Times New Roman"/>
                <w:szCs w:val="24"/>
              </w:rPr>
              <w:t xml:space="preserve"> </w:t>
            </w:r>
            <w:r w:rsidR="005609E0">
              <w:rPr>
                <w:rFonts w:cs="Times New Roman"/>
                <w:szCs w:val="24"/>
              </w:rPr>
              <w:t>W</w:t>
            </w:r>
            <w:r w:rsidRPr="005609E0">
              <w:rPr>
                <w:rFonts w:cs="Times New Roman"/>
                <w:szCs w:val="24"/>
              </w:rPr>
              <w:t xml:space="preserve">hen the prosecution </w:t>
            </w:r>
            <w:r w:rsidR="00712515" w:rsidRPr="005609E0">
              <w:rPr>
                <w:rFonts w:cs="Times New Roman"/>
                <w:szCs w:val="24"/>
              </w:rPr>
              <w:t>wished</w:t>
            </w:r>
            <w:r w:rsidRPr="005609E0">
              <w:rPr>
                <w:rFonts w:cs="Times New Roman"/>
                <w:szCs w:val="24"/>
              </w:rPr>
              <w:t xml:space="preserve"> to rely on bad character,</w:t>
            </w:r>
            <w:r w:rsidR="00712515" w:rsidRPr="005609E0">
              <w:rPr>
                <w:rFonts w:cs="Times New Roman"/>
                <w:szCs w:val="24"/>
              </w:rPr>
              <w:t xml:space="preserve"> they should have never added a copy of the calamints criminal record into the application</w:t>
            </w:r>
            <w:r w:rsidRPr="005609E0">
              <w:rPr>
                <w:rFonts w:cs="Times New Roman"/>
                <w:szCs w:val="24"/>
              </w:rPr>
              <w:t xml:space="preserve"> un</w:t>
            </w:r>
            <w:r w:rsidR="00712515" w:rsidRPr="005609E0">
              <w:rPr>
                <w:rFonts w:cs="Times New Roman"/>
                <w:szCs w:val="24"/>
              </w:rPr>
              <w:t>til</w:t>
            </w:r>
            <w:r w:rsidRPr="005609E0">
              <w:rPr>
                <w:rFonts w:cs="Times New Roman"/>
                <w:szCs w:val="24"/>
              </w:rPr>
              <w:t xml:space="preserve"> the defendant agree</w:t>
            </w:r>
            <w:r w:rsidR="00712515" w:rsidRPr="005609E0">
              <w:rPr>
                <w:rFonts w:cs="Times New Roman"/>
                <w:szCs w:val="24"/>
              </w:rPr>
              <w:t>d with</w:t>
            </w:r>
            <w:r w:rsidRPr="005609E0">
              <w:rPr>
                <w:rFonts w:cs="Times New Roman"/>
                <w:szCs w:val="24"/>
              </w:rPr>
              <w:t xml:space="preserve"> </w:t>
            </w:r>
            <w:r w:rsidRPr="005609E0">
              <w:rPr>
                <w:rFonts w:cs="Times New Roman"/>
                <w:szCs w:val="24"/>
              </w:rPr>
              <w:t xml:space="preserve">themselves </w:t>
            </w:r>
            <w:r w:rsidR="00712515" w:rsidRPr="005609E0">
              <w:rPr>
                <w:rFonts w:cs="Times New Roman"/>
                <w:szCs w:val="24"/>
              </w:rPr>
              <w:t xml:space="preserve">or a Jude ruled in the </w:t>
            </w:r>
            <w:r w:rsidR="00712515" w:rsidRPr="005609E0">
              <w:rPr>
                <w:rFonts w:cs="Times New Roman"/>
                <w:szCs w:val="24"/>
              </w:rPr>
              <w:t>prosecution</w:t>
            </w:r>
            <w:r w:rsidR="005609E0">
              <w:rPr>
                <w:rFonts w:cs="Times New Roman"/>
                <w:szCs w:val="24"/>
              </w:rPr>
              <w:t xml:space="preserve">s favour of </w:t>
            </w:r>
            <w:r w:rsidR="00A34B48">
              <w:rPr>
                <w:rFonts w:cs="Times New Roman"/>
                <w:szCs w:val="24"/>
              </w:rPr>
              <w:t>a</w:t>
            </w:r>
            <w:r w:rsidR="005609E0">
              <w:rPr>
                <w:rFonts w:cs="Times New Roman"/>
                <w:szCs w:val="24"/>
              </w:rPr>
              <w:t xml:space="preserve"> bad character</w:t>
            </w:r>
            <w:r w:rsidR="00712515" w:rsidRPr="005609E0">
              <w:rPr>
                <w:rFonts w:cs="Times New Roman"/>
                <w:szCs w:val="24"/>
              </w:rPr>
              <w:t xml:space="preserve"> application</w:t>
            </w:r>
            <w:r w:rsidR="005609E0">
              <w:rPr>
                <w:rFonts w:cs="Times New Roman"/>
                <w:szCs w:val="24"/>
              </w:rPr>
              <w:t xml:space="preserve"> being accepted</w:t>
            </w:r>
            <w:r w:rsidR="00712515" w:rsidRPr="005609E0">
              <w:rPr>
                <w:rFonts w:cs="Times New Roman"/>
                <w:szCs w:val="24"/>
              </w:rPr>
              <w:t xml:space="preserve"> and none of the 2 listed never occurred.</w:t>
            </w:r>
          </w:p>
          <w:p w14:paraId="06CB512A" w14:textId="77777777" w:rsidR="005C5923" w:rsidRPr="00B03CEF" w:rsidRDefault="005C5923" w:rsidP="00B03CEF">
            <w:pPr>
              <w:ind w:left="0" w:firstLine="0"/>
              <w:rPr>
                <w:rFonts w:cs="Times New Roman"/>
                <w:szCs w:val="24"/>
              </w:rPr>
            </w:pPr>
          </w:p>
          <w:p w14:paraId="533BF499" w14:textId="18CED922" w:rsidR="005C5923" w:rsidRDefault="00B03CEF" w:rsidP="00B03CEF">
            <w:pPr>
              <w:pStyle w:val="ListParagraph"/>
              <w:numPr>
                <w:ilvl w:val="0"/>
                <w:numId w:val="235"/>
              </w:numPr>
              <w:rPr>
                <w:rFonts w:cs="Times New Roman"/>
                <w:szCs w:val="24"/>
              </w:rPr>
            </w:pPr>
            <w:r w:rsidRPr="00B03CEF">
              <w:rPr>
                <w:rFonts w:cs="Times New Roman"/>
                <w:szCs w:val="24"/>
              </w:rPr>
              <w:t xml:space="preserve">A copy of the calamints criminal record that has been attached and laid out in an easier format to understand shows the </w:t>
            </w:r>
            <w:r w:rsidRPr="00B03CEF">
              <w:rPr>
                <w:rFonts w:cs="Times New Roman"/>
                <w:szCs w:val="24"/>
              </w:rPr>
              <w:t>Targeted malice</w:t>
            </w:r>
            <w:r w:rsidRPr="00B03CEF">
              <w:rPr>
                <w:rFonts w:cs="Times New Roman"/>
                <w:szCs w:val="24"/>
              </w:rPr>
              <w:t xml:space="preserve"> that the clamant has undergone </w:t>
            </w:r>
            <w:r w:rsidR="00F337EE">
              <w:rPr>
                <w:rFonts w:cs="Times New Roman"/>
                <w:szCs w:val="24"/>
              </w:rPr>
              <w:t xml:space="preserve">since an adolescent till </w:t>
            </w:r>
            <w:r w:rsidR="001451F6">
              <w:rPr>
                <w:rFonts w:cs="Times New Roman"/>
                <w:szCs w:val="24"/>
              </w:rPr>
              <w:t xml:space="preserve">date of </w:t>
            </w:r>
            <w:r w:rsidR="00F337EE">
              <w:rPr>
                <w:rFonts w:cs="Times New Roman"/>
                <w:szCs w:val="24"/>
              </w:rPr>
              <w:t>adulthood</w:t>
            </w:r>
            <w:r w:rsidRPr="00B03CEF">
              <w:rPr>
                <w:rFonts w:cs="Times New Roman"/>
                <w:szCs w:val="24"/>
              </w:rPr>
              <w:t xml:space="preserve"> prior to this court application</w:t>
            </w:r>
            <w:r>
              <w:rPr>
                <w:rFonts w:cs="Times New Roman"/>
                <w:szCs w:val="24"/>
              </w:rPr>
              <w:t xml:space="preserve">, with a total of 67 arrests and </w:t>
            </w:r>
          </w:p>
          <w:p w14:paraId="33B0F5E2" w14:textId="77777777" w:rsidR="00B03CEF" w:rsidRDefault="00B03CEF" w:rsidP="00B03CEF">
            <w:pPr>
              <w:pStyle w:val="ListParagraph"/>
              <w:ind w:firstLine="0"/>
              <w:rPr>
                <w:rFonts w:cs="Times New Roman"/>
                <w:szCs w:val="24"/>
              </w:rPr>
            </w:pPr>
          </w:p>
          <w:p w14:paraId="78823E60" w14:textId="024D0760" w:rsidR="00B03CEF" w:rsidRDefault="001C0030" w:rsidP="00B03CEF">
            <w:pPr>
              <w:pStyle w:val="ListParagraph"/>
              <w:numPr>
                <w:ilvl w:val="0"/>
                <w:numId w:val="235"/>
              </w:numPr>
              <w:rPr>
                <w:rFonts w:cs="Times New Roman"/>
                <w:szCs w:val="24"/>
              </w:rPr>
            </w:pPr>
            <w:proofErr w:type="spellStart"/>
            <w:r>
              <w:rPr>
                <w:rFonts w:cs="Times New Roman"/>
                <w:szCs w:val="24"/>
              </w:rPr>
              <w:t>lllll</w:t>
            </w:r>
            <w:proofErr w:type="spellEnd"/>
          </w:p>
          <w:p w14:paraId="2C3E7E2D" w14:textId="77777777" w:rsidR="00B03CEF" w:rsidRPr="00B03CEF" w:rsidRDefault="00B03CEF" w:rsidP="00B03CEF">
            <w:pPr>
              <w:rPr>
                <w:rFonts w:cs="Times New Roman"/>
                <w:szCs w:val="24"/>
              </w:rPr>
            </w:pPr>
          </w:p>
          <w:p w14:paraId="160D4BE5" w14:textId="7145516C" w:rsidR="00C40FEE" w:rsidRDefault="00C40FEE" w:rsidP="002E5E9A">
            <w:pPr>
              <w:ind w:left="357" w:firstLine="0"/>
              <w:rPr>
                <w:rFonts w:cs="Times New Roman"/>
                <w:szCs w:val="24"/>
              </w:rPr>
            </w:pPr>
          </w:p>
          <w:p w14:paraId="0B5192C6" w14:textId="53787731" w:rsidR="00CE2242" w:rsidRDefault="00CE2242" w:rsidP="002E5E9A">
            <w:pPr>
              <w:ind w:left="357" w:firstLine="0"/>
              <w:rPr>
                <w:rFonts w:cs="Times New Roman"/>
                <w:szCs w:val="24"/>
              </w:rPr>
            </w:pPr>
          </w:p>
          <w:p w14:paraId="4F8174A8" w14:textId="77777777" w:rsidR="00CE2242" w:rsidRDefault="00CE2242" w:rsidP="002E5E9A">
            <w:pPr>
              <w:ind w:left="357" w:firstLine="0"/>
              <w:rPr>
                <w:rFonts w:cs="Times New Roman"/>
                <w:szCs w:val="24"/>
              </w:rPr>
            </w:pPr>
          </w:p>
          <w:p w14:paraId="195F92D0" w14:textId="77777777" w:rsidR="00A5276D" w:rsidRDefault="00A5276D" w:rsidP="002E5E9A">
            <w:pPr>
              <w:ind w:left="357" w:firstLine="0"/>
              <w:rPr>
                <w:rFonts w:cs="Times New Roman"/>
                <w:szCs w:val="24"/>
              </w:rPr>
            </w:pPr>
          </w:p>
          <w:p w14:paraId="20F52D6C" w14:textId="78DC43A6" w:rsidR="00EE66DA" w:rsidRDefault="00EE66DA" w:rsidP="002E5E9A">
            <w:pPr>
              <w:ind w:left="357" w:firstLine="0"/>
              <w:rPr>
                <w:rFonts w:cs="Times New Roman"/>
                <w:szCs w:val="24"/>
              </w:rPr>
            </w:pPr>
          </w:p>
          <w:p w14:paraId="351C3915" w14:textId="16C6A52F" w:rsidR="00EE66DA" w:rsidRDefault="00EE66DA" w:rsidP="002E5E9A">
            <w:pPr>
              <w:ind w:left="357" w:firstLine="0"/>
              <w:rPr>
                <w:rFonts w:cs="Times New Roman"/>
                <w:szCs w:val="24"/>
              </w:rPr>
            </w:pPr>
          </w:p>
          <w:p w14:paraId="5DBBCBA6" w14:textId="77777777" w:rsidR="00EE66DA" w:rsidRDefault="00EE66DA" w:rsidP="002E5E9A">
            <w:pPr>
              <w:ind w:left="357" w:firstLine="0"/>
              <w:rPr>
                <w:rFonts w:cs="Times New Roman"/>
                <w:szCs w:val="24"/>
              </w:rPr>
            </w:pPr>
          </w:p>
          <w:p w14:paraId="4CDAAABA" w14:textId="7BD47DA7" w:rsidR="00313792" w:rsidRDefault="00313792" w:rsidP="002E5E9A">
            <w:pPr>
              <w:ind w:left="357" w:firstLine="0"/>
              <w:rPr>
                <w:rFonts w:cs="Times New Roman"/>
                <w:szCs w:val="24"/>
              </w:rPr>
            </w:pPr>
          </w:p>
          <w:p w14:paraId="21E578F0" w14:textId="77777777" w:rsidR="00313792" w:rsidRDefault="00313792" w:rsidP="002E5E9A">
            <w:pPr>
              <w:ind w:left="357" w:firstLine="0"/>
              <w:rPr>
                <w:rFonts w:cs="Times New Roman"/>
                <w:szCs w:val="24"/>
              </w:rPr>
            </w:pPr>
          </w:p>
          <w:p w14:paraId="33DEAC83" w14:textId="77777777" w:rsidR="0003036E" w:rsidRDefault="0003036E" w:rsidP="0003036E">
            <w:pPr>
              <w:ind w:left="0" w:firstLine="0"/>
              <w:rPr>
                <w:rFonts w:cs="Times New Roman"/>
                <w:szCs w:val="24"/>
              </w:rPr>
            </w:pPr>
            <w:r w:rsidRPr="0003036E">
              <w:rPr>
                <w:rFonts w:eastAsia="Calibri" w:cs="Times New Roman"/>
                <w:b/>
                <w:bCs/>
                <w:szCs w:val="24"/>
                <w:u w:val="single"/>
              </w:rPr>
              <w:t>Canary Wharf</w:t>
            </w:r>
            <w:r w:rsidRPr="0003036E">
              <w:t xml:space="preserve"> 12/01/2013</w:t>
            </w:r>
          </w:p>
          <w:p w14:paraId="7C72F6F4" w14:textId="77777777" w:rsidR="002E5E9A" w:rsidRDefault="002E5E9A" w:rsidP="002E5E9A">
            <w:pPr>
              <w:ind w:left="357" w:firstLine="0"/>
              <w:rPr>
                <w:rFonts w:cs="Times New Roman"/>
                <w:szCs w:val="24"/>
              </w:rPr>
            </w:pPr>
          </w:p>
          <w:p w14:paraId="4256A96A" w14:textId="77777777" w:rsidR="0003036E" w:rsidRPr="0003036E" w:rsidRDefault="0003036E" w:rsidP="0003036E">
            <w:pPr>
              <w:ind w:left="0" w:firstLine="0"/>
              <w:contextualSpacing/>
              <w:rPr>
                <w:rFonts w:eastAsia="Calibri" w:cs="Times New Roman"/>
                <w:b/>
                <w:bCs/>
                <w:szCs w:val="24"/>
                <w:u w:val="single"/>
              </w:rPr>
            </w:pPr>
            <w:r w:rsidRPr="0003036E">
              <w:rPr>
                <w:rFonts w:eastAsia="Calibri" w:cs="Times New Roman"/>
                <w:b/>
                <w:bCs/>
                <w:szCs w:val="24"/>
                <w:u w:val="single"/>
              </w:rPr>
              <w:t>Canary Wharf =</w:t>
            </w:r>
            <w:r w:rsidRPr="0003036E">
              <w:rPr>
                <w:rFonts w:eastAsia="Calibri" w:cs="Times New Roman"/>
                <w:szCs w:val="24"/>
              </w:rPr>
              <w:t xml:space="preserve"> </w:t>
            </w:r>
            <w:r w:rsidRPr="0003036E">
              <w:rPr>
                <w:rFonts w:eastAsia="Calibri" w:cs="Times New Roman"/>
                <w:b/>
                <w:bCs/>
                <w:szCs w:val="24"/>
                <w:u w:val="single"/>
              </w:rPr>
              <w:t xml:space="preserve">Asbo 1 </w:t>
            </w:r>
            <w:r w:rsidRPr="0003036E">
              <w:rPr>
                <w:rFonts w:eastAsia="Calibri" w:cs="Times New Roman"/>
                <w:szCs w:val="24"/>
              </w:rPr>
              <w:t>Steven Elesmore Crim- int HTR00376798 / Marked as NFA / Event Date!</w:t>
            </w:r>
          </w:p>
          <w:p w14:paraId="3DA0E98E" w14:textId="612CBEC8" w:rsidR="001F231D" w:rsidRDefault="001F231D" w:rsidP="00C32A36">
            <w:pPr>
              <w:rPr>
                <w:rFonts w:cs="Times New Roman"/>
                <w:szCs w:val="24"/>
              </w:rPr>
            </w:pPr>
          </w:p>
          <w:p w14:paraId="349B515D" w14:textId="77777777" w:rsidR="0003036E" w:rsidRPr="0003036E" w:rsidRDefault="0003036E" w:rsidP="0003036E">
            <w:pPr>
              <w:spacing w:line="240" w:lineRule="auto"/>
              <w:ind w:left="0" w:firstLine="0"/>
              <w:contextualSpacing/>
              <w:rPr>
                <w:rFonts w:eastAsia="Calibri" w:cs="Times New Roman"/>
                <w:b/>
                <w:bCs/>
                <w:szCs w:val="24"/>
                <w:u w:val="single"/>
              </w:rPr>
            </w:pPr>
            <w:r w:rsidRPr="0003036E">
              <w:rPr>
                <w:rFonts w:eastAsia="Calibri" w:cs="Times New Roman"/>
                <w:b/>
                <w:bCs/>
                <w:szCs w:val="24"/>
                <w:u w:val="single"/>
              </w:rPr>
              <w:t xml:space="preserve">Canary Wharf = Asbo 2 </w:t>
            </w:r>
            <w:r w:rsidRPr="0003036E">
              <w:rPr>
                <w:rFonts w:eastAsia="Calibri" w:cs="Times New Roman"/>
              </w:rPr>
              <w:t>Witness Statement of Steve Elsmore dated Submitted: 11/08/2016</w:t>
            </w: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5199C9B4" w14:textId="13DBDA29" w:rsidR="001F231D" w:rsidRDefault="001F231D" w:rsidP="00172422">
            <w:pPr>
              <w:ind w:left="0" w:firstLine="0"/>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32820E0B" w:rsidR="00DA3446" w:rsidRDefault="00405C08" w:rsidP="00394BBE">
            <w:pPr>
              <w:pStyle w:val="ListParagraph"/>
              <w:numPr>
                <w:ilvl w:val="0"/>
                <w:numId w:val="150"/>
              </w:numPr>
              <w:ind w:left="360"/>
              <w:rPr>
                <w:rFonts w:cs="Times New Roman"/>
                <w:szCs w:val="24"/>
              </w:rPr>
            </w:pPr>
            <w:r w:rsidRPr="00815390">
              <w:rPr>
                <w:rFonts w:cs="Times New Roman"/>
                <w:szCs w:val="24"/>
              </w:rPr>
              <w:t xml:space="preserve">Kidnapping and/or False Imprisonment / </w:t>
            </w:r>
            <w:r w:rsidRPr="00FC1EB8">
              <w:rPr>
                <w:rFonts w:cs="Times New Roman"/>
                <w:color w:val="FF0000"/>
                <w:szCs w:val="24"/>
              </w:rPr>
              <w:t>Unlawful Detention</w:t>
            </w:r>
          </w:p>
          <w:p w14:paraId="42618D38" w14:textId="77777777" w:rsidR="002354A2" w:rsidRPr="00815390" w:rsidRDefault="002354A2" w:rsidP="002354A2">
            <w:pPr>
              <w:pStyle w:val="ListParagraph"/>
              <w:ind w:left="360" w:firstLine="0"/>
              <w:rPr>
                <w:rFonts w:cs="Times New Roman"/>
                <w:szCs w:val="24"/>
              </w:rPr>
            </w:pPr>
          </w:p>
          <w:p w14:paraId="79ED2DAE" w14:textId="3373734A" w:rsidR="00DA3446" w:rsidRDefault="00405C08" w:rsidP="00394BBE">
            <w:pPr>
              <w:pStyle w:val="ListParagraph"/>
              <w:numPr>
                <w:ilvl w:val="0"/>
                <w:numId w:val="150"/>
              </w:numPr>
              <w:ind w:left="360"/>
              <w:rPr>
                <w:rFonts w:cs="Times New Roman"/>
                <w:szCs w:val="24"/>
              </w:rPr>
            </w:pPr>
            <w:r w:rsidRPr="00FC1EB8">
              <w:rPr>
                <w:rFonts w:cs="Times New Roman"/>
                <w:color w:val="FF0000"/>
                <w:szCs w:val="24"/>
              </w:rPr>
              <w:t>Offences against the Person Act 1861</w:t>
            </w:r>
            <w:r w:rsidRPr="00815390">
              <w:rPr>
                <w:rFonts w:cs="Times New Roman"/>
                <w:szCs w:val="24"/>
              </w:rPr>
              <w:t xml:space="preserve"> s.18</w:t>
            </w:r>
          </w:p>
          <w:p w14:paraId="6F1A9E78" w14:textId="77777777" w:rsidR="002354A2" w:rsidRPr="002354A2" w:rsidRDefault="002354A2" w:rsidP="002354A2">
            <w:pPr>
              <w:ind w:left="0" w:firstLine="0"/>
              <w:rPr>
                <w:rFonts w:cs="Times New Roman"/>
                <w:szCs w:val="24"/>
              </w:rPr>
            </w:pPr>
          </w:p>
          <w:p w14:paraId="058A7352" w14:textId="77777777" w:rsid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2354A2">
              <w:rPr>
                <w:rFonts w:eastAsia="Times New Roman" w:cs="Times New Roman"/>
                <w:szCs w:val="24"/>
                <w:lang w:eastAsia="en-GB"/>
              </w:rPr>
              <w:t>Ill-treatment o</w:t>
            </w:r>
            <w:r w:rsidRPr="002354A2">
              <w:rPr>
                <w:rFonts w:eastAsia="Times New Roman" w:cs="Times New Roman"/>
                <w:bCs/>
                <w:szCs w:val="24"/>
                <w:lang w:eastAsia="en-GB"/>
              </w:rPr>
              <w:t xml:space="preserve">f patients / </w:t>
            </w:r>
            <w:r w:rsidRPr="002354A2">
              <w:rPr>
                <w:rFonts w:eastAsia="Times New Roman" w:cs="Times New Roman"/>
                <w:bCs/>
                <w:color w:val="FF0000"/>
                <w:szCs w:val="24"/>
                <w:lang w:eastAsia="en-GB"/>
              </w:rPr>
              <w:t>Mental Health Act 1983 s.127</w:t>
            </w:r>
          </w:p>
          <w:p w14:paraId="2B76B1AF" w14:textId="77777777" w:rsidR="002354A2" w:rsidRPr="002354A2" w:rsidRDefault="002354A2" w:rsidP="002354A2">
            <w:pPr>
              <w:pStyle w:val="ListParagraph"/>
              <w:rPr>
                <w:rFonts w:eastAsia="Times New Roman" w:cs="Times New Roman"/>
                <w:bCs/>
                <w:szCs w:val="24"/>
                <w:lang w:eastAsia="en-GB"/>
              </w:rPr>
            </w:pPr>
          </w:p>
          <w:p w14:paraId="2B336B78" w14:textId="551D4C94" w:rsidR="00DA3446" w:rsidRPr="002354A2"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Breaches of the DPA</w:t>
            </w:r>
            <w:r w:rsidRPr="002354A2">
              <w:rPr>
                <w:rFonts w:eastAsia="Times New Roman" w:cs="Times New Roman"/>
                <w:bCs/>
                <w:szCs w:val="24"/>
                <w:lang w:eastAsia="en-GB"/>
              </w:rPr>
              <w:t xml:space="preserve"> – “Data Protection Act 1998” / GDPR 2016 – “</w:t>
            </w:r>
            <w:r w:rsidRPr="002354A2">
              <w:rPr>
                <w:rFonts w:eastAsiaTheme="majorEastAsia" w:cs="Times New Roman"/>
                <w:bCs/>
                <w:szCs w:val="24"/>
                <w:shd w:val="clear" w:color="auto" w:fill="FFFFFF"/>
              </w:rPr>
              <w:t>General Data Protection Regulation</w:t>
            </w:r>
            <w:r w:rsidRPr="002354A2">
              <w:rPr>
                <w:rFonts w:eastAsiaTheme="majorEastAsia" w:cs="Times New Roman"/>
                <w:bCs/>
                <w:szCs w:val="24"/>
              </w:rPr>
              <w:t>”</w:t>
            </w:r>
          </w:p>
          <w:p w14:paraId="600FBE0D" w14:textId="77777777" w:rsidR="002354A2" w:rsidRPr="002354A2" w:rsidRDefault="002354A2" w:rsidP="002354A2">
            <w:pPr>
              <w:keepNext/>
              <w:keepLines/>
              <w:ind w:left="0" w:firstLine="0"/>
              <w:outlineLvl w:val="0"/>
              <w:rPr>
                <w:rFonts w:eastAsia="Times New Roman" w:cs="Times New Roman"/>
                <w:bCs/>
                <w:szCs w:val="24"/>
                <w:lang w:eastAsia="en-GB"/>
              </w:rPr>
            </w:pPr>
          </w:p>
          <w:p w14:paraId="0D3E989A" w14:textId="4188E9E9"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3C8276F9" w14:textId="77777777" w:rsidR="002354A2" w:rsidRPr="002354A2" w:rsidRDefault="002354A2" w:rsidP="002354A2">
            <w:pPr>
              <w:keepNext/>
              <w:keepLines/>
              <w:ind w:left="0" w:firstLine="0"/>
              <w:outlineLvl w:val="0"/>
              <w:rPr>
                <w:rFonts w:eastAsia="Times New Roman" w:cs="Times New Roman"/>
                <w:bCs/>
                <w:szCs w:val="24"/>
                <w:lang w:eastAsia="en-GB"/>
              </w:rPr>
            </w:pPr>
          </w:p>
          <w:p w14:paraId="4B14E321" w14:textId="27D449BC" w:rsidR="006B17B5"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w:t>
            </w:r>
            <w:r w:rsidRPr="00FC1EB8">
              <w:rPr>
                <w:rFonts w:eastAsia="Times New Roman" w:cs="Times New Roman"/>
                <w:bCs/>
                <w:color w:val="FF0000"/>
                <w:szCs w:val="24"/>
                <w:lang w:eastAsia="en-GB"/>
              </w:rPr>
              <w:t>Slander</w:t>
            </w:r>
            <w:r w:rsidRPr="00815390">
              <w:rPr>
                <w:rFonts w:eastAsia="Times New Roman" w:cs="Times New Roman"/>
                <w:bCs/>
                <w:szCs w:val="24"/>
                <w:lang w:eastAsia="en-GB"/>
              </w:rPr>
              <w:t>”</w:t>
            </w:r>
          </w:p>
          <w:p w14:paraId="161D8AD7" w14:textId="77777777" w:rsidR="002354A2" w:rsidRPr="002354A2" w:rsidRDefault="002354A2" w:rsidP="002354A2">
            <w:pPr>
              <w:keepNext/>
              <w:keepLines/>
              <w:ind w:left="0" w:firstLine="0"/>
              <w:outlineLvl w:val="0"/>
              <w:rPr>
                <w:rFonts w:eastAsia="Times New Roman" w:cs="Times New Roman"/>
                <w:bCs/>
                <w:szCs w:val="24"/>
                <w:lang w:eastAsia="en-GB"/>
              </w:rPr>
            </w:pPr>
          </w:p>
          <w:p w14:paraId="2F93E3D6" w14:textId="0314F5A8" w:rsidR="005E358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Housing disrepair</w:t>
            </w:r>
            <w:r w:rsidRPr="00815390">
              <w:rPr>
                <w:rFonts w:eastAsia="Times New Roman" w:cs="Times New Roman"/>
                <w:bCs/>
                <w:szCs w:val="24"/>
                <w:lang w:eastAsia="en-GB"/>
              </w:rPr>
              <w:t xml:space="preserve"> = (Right to Repair) “UK” Regulations 1994; -- Housing Act 1985 “The Secure Tenants of Local Housing Authorities”</w:t>
            </w:r>
          </w:p>
          <w:p w14:paraId="5620E16E" w14:textId="77777777" w:rsidR="002354A2" w:rsidRPr="002354A2" w:rsidRDefault="002354A2" w:rsidP="002354A2">
            <w:pPr>
              <w:keepNext/>
              <w:keepLines/>
              <w:ind w:left="0" w:firstLine="0"/>
              <w:outlineLvl w:val="0"/>
              <w:rPr>
                <w:rFonts w:eastAsia="Times New Roman" w:cs="Times New Roman"/>
                <w:bCs/>
                <w:szCs w:val="24"/>
                <w:lang w:eastAsia="en-GB"/>
              </w:rPr>
            </w:pPr>
          </w:p>
          <w:p w14:paraId="00E908BB" w14:textId="450AA738" w:rsidR="00FE2498"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imes New Roman" w:cs="Times New Roman"/>
                <w:bCs/>
                <w:color w:val="FF0000"/>
                <w:szCs w:val="24"/>
                <w:lang w:eastAsia="en-GB"/>
              </w:rPr>
              <w:t>Interference with the course of justice</w:t>
            </w:r>
            <w:r w:rsidRPr="00815390">
              <w:rPr>
                <w:rFonts w:eastAsia="Times New Roman" w:cs="Times New Roman"/>
                <w:bCs/>
                <w:szCs w:val="24"/>
                <w:lang w:eastAsia="en-GB"/>
              </w:rPr>
              <w:t xml:space="preserve"> 1963 / Perjury Act 1911</w:t>
            </w:r>
          </w:p>
          <w:p w14:paraId="44BDE476" w14:textId="77777777" w:rsidR="002354A2" w:rsidRPr="002354A2" w:rsidRDefault="002354A2" w:rsidP="002354A2">
            <w:pPr>
              <w:keepNext/>
              <w:keepLines/>
              <w:ind w:left="0" w:firstLine="0"/>
              <w:outlineLvl w:val="0"/>
              <w:rPr>
                <w:rFonts w:eastAsia="Times New Roman" w:cs="Times New Roman"/>
                <w:bCs/>
                <w:szCs w:val="24"/>
                <w:lang w:eastAsia="en-GB"/>
              </w:rPr>
            </w:pPr>
          </w:p>
          <w:p w14:paraId="02A57828" w14:textId="1B6717B9" w:rsidR="00FE2498" w:rsidRPr="002354A2"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FC1EB8">
              <w:rPr>
                <w:rFonts w:eastAsiaTheme="majorEastAsia" w:cs="Times New Roman"/>
                <w:bCs/>
                <w:color w:val="FF0000"/>
                <w:szCs w:val="24"/>
              </w:rPr>
              <w:t>Disclosure Procedure and Investigations</w:t>
            </w:r>
            <w:r w:rsidRPr="00815390">
              <w:rPr>
                <w:rFonts w:eastAsiaTheme="majorEastAsia" w:cs="Times New Roman"/>
                <w:bCs/>
                <w:szCs w:val="24"/>
              </w:rPr>
              <w:t xml:space="preserve"> Act 1996 (CPIA)</w:t>
            </w:r>
          </w:p>
          <w:p w14:paraId="05A70ADA"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1104D93A" w14:textId="483AC373" w:rsidR="004A4F13"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1168F60F" w14:textId="77777777" w:rsidR="002354A2" w:rsidRPr="002354A2" w:rsidRDefault="002354A2" w:rsidP="002354A2">
            <w:pPr>
              <w:ind w:left="0" w:firstLine="0"/>
              <w:rPr>
                <w:rFonts w:cs="Times New Roman"/>
                <w:szCs w:val="24"/>
              </w:rPr>
            </w:pPr>
          </w:p>
          <w:p w14:paraId="037BA9E6" w14:textId="1147B713" w:rsidR="004A4F13"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Discrimination</w:t>
            </w:r>
            <w:r w:rsidRPr="00815390">
              <w:rPr>
                <w:rFonts w:cs="Times New Roman"/>
                <w:szCs w:val="24"/>
              </w:rPr>
              <w:t xml:space="preserve"> = Race relations Act 1976 (Repealed) Race relations Act 2000 / to the Equality Act 2010</w:t>
            </w:r>
          </w:p>
          <w:p w14:paraId="07470954" w14:textId="77777777" w:rsidR="002354A2" w:rsidRPr="002354A2" w:rsidRDefault="002354A2" w:rsidP="002354A2">
            <w:pPr>
              <w:ind w:left="0" w:firstLine="0"/>
              <w:rPr>
                <w:rFonts w:cs="Times New Roman"/>
                <w:szCs w:val="24"/>
              </w:rPr>
            </w:pPr>
          </w:p>
          <w:p w14:paraId="1BD6A46A" w14:textId="319E4CCB" w:rsidR="004A4F13"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xml:space="preserve"> </w:t>
            </w:r>
            <w:r w:rsidRPr="00FC1EB8">
              <w:rPr>
                <w:rFonts w:cs="Times New Roman"/>
                <w:color w:val="FF0000"/>
                <w:szCs w:val="24"/>
              </w:rPr>
              <w:t>22 Broadcasting or including programme in cable programme service</w:t>
            </w:r>
            <w:r w:rsidRPr="00815390">
              <w:rPr>
                <w:rFonts w:cs="Times New Roman"/>
                <w:szCs w:val="24"/>
              </w:rPr>
              <w:t>.</w:t>
            </w:r>
          </w:p>
          <w:p w14:paraId="20F4D5C0" w14:textId="77777777" w:rsidR="002354A2" w:rsidRPr="002354A2" w:rsidRDefault="002354A2" w:rsidP="002354A2">
            <w:pPr>
              <w:ind w:left="0" w:firstLine="0"/>
              <w:rPr>
                <w:rFonts w:cs="Times New Roman"/>
                <w:szCs w:val="24"/>
              </w:rPr>
            </w:pPr>
          </w:p>
          <w:p w14:paraId="4480FCBA" w14:textId="0AE3637D" w:rsidR="00DA3446" w:rsidRDefault="004A4F13" w:rsidP="00394BBE">
            <w:pPr>
              <w:pStyle w:val="ListParagraph"/>
              <w:numPr>
                <w:ilvl w:val="0"/>
                <w:numId w:val="150"/>
              </w:numPr>
              <w:ind w:left="357" w:hanging="357"/>
              <w:rPr>
                <w:rFonts w:cs="Times New Roman"/>
                <w:szCs w:val="24"/>
              </w:rPr>
            </w:pPr>
            <w:r w:rsidRPr="00FC1EB8">
              <w:rPr>
                <w:rFonts w:cs="Times New Roman"/>
                <w:color w:val="FF0000"/>
                <w:szCs w:val="24"/>
              </w:rPr>
              <w:t>Harassment and Stalking</w:t>
            </w:r>
            <w:r w:rsidRPr="00815390">
              <w:rPr>
                <w:rFonts w:cs="Times New Roman"/>
                <w:szCs w:val="24"/>
              </w:rPr>
              <w:t xml:space="preserve"> 1997</w:t>
            </w:r>
          </w:p>
          <w:p w14:paraId="506C759F" w14:textId="77777777" w:rsidR="002354A2" w:rsidRPr="002354A2" w:rsidRDefault="002354A2" w:rsidP="002354A2">
            <w:pPr>
              <w:ind w:left="0" w:firstLine="0"/>
              <w:rPr>
                <w:rFonts w:cs="Times New Roman"/>
                <w:szCs w:val="24"/>
              </w:rPr>
            </w:pPr>
          </w:p>
          <w:p w14:paraId="0CAB7C8A" w14:textId="20BC31C8" w:rsidR="004A4F13"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FC1EB8">
              <w:rPr>
                <w:rFonts w:eastAsia="Times New Roman" w:cs="Times New Roman"/>
                <w:bCs/>
                <w:color w:val="FF0000"/>
                <w:szCs w:val="24"/>
                <w:u w:val="single"/>
                <w:lang w:eastAsia="en-GB"/>
              </w:rPr>
              <w:t>Fraud Act 2006</w:t>
            </w:r>
            <w:r w:rsidRPr="00815390">
              <w:rPr>
                <w:rFonts w:eastAsia="Times New Roman" w:cs="Times New Roman"/>
                <w:bCs/>
                <w:szCs w:val="24"/>
                <w:lang w:eastAsia="en-GB"/>
              </w:rPr>
              <w:t xml:space="preserve"> </w:t>
            </w:r>
            <w:r w:rsidRPr="00FC1EB8">
              <w:rPr>
                <w:rFonts w:eastAsia="Times New Roman" w:cs="Times New Roman"/>
                <w:b/>
                <w:szCs w:val="24"/>
                <w:lang w:eastAsia="en-GB"/>
              </w:rPr>
              <w:t xml:space="preserve">/ </w:t>
            </w:r>
            <w:r w:rsidRPr="00FC1EB8">
              <w:rPr>
                <w:rFonts w:eastAsia="Times New Roman" w:cs="Times New Roman"/>
                <w:bCs/>
                <w:color w:val="FF0000"/>
                <w:szCs w:val="24"/>
                <w:lang w:eastAsia="en-GB"/>
              </w:rPr>
              <w:t>F</w:t>
            </w:r>
            <w:r w:rsidRPr="00FC1EB8">
              <w:rPr>
                <w:rFonts w:eastAsia="Times New Roman" w:cs="Times New Roman"/>
                <w:bCs/>
                <w:color w:val="FF0000"/>
                <w:szCs w:val="24"/>
                <w:u w:val="single"/>
                <w:lang w:eastAsia="en-GB"/>
              </w:rPr>
              <w:t>raud company Act 2006</w:t>
            </w:r>
            <w:r w:rsidRPr="00815390">
              <w:rPr>
                <w:rFonts w:eastAsia="Times New Roman" w:cs="Times New Roman"/>
                <w:bCs/>
                <w:szCs w:val="24"/>
                <w:lang w:eastAsia="en-GB"/>
              </w:rPr>
              <w:t xml:space="preserve"> – </w:t>
            </w:r>
          </w:p>
          <w:p w14:paraId="6ECE790E" w14:textId="77777777" w:rsidR="002354A2" w:rsidRPr="002354A2" w:rsidRDefault="002354A2" w:rsidP="002354A2">
            <w:pPr>
              <w:keepNext/>
              <w:keepLines/>
              <w:ind w:left="0" w:firstLine="0"/>
              <w:outlineLvl w:val="0"/>
              <w:rPr>
                <w:rFonts w:eastAsia="Times New Roman" w:cs="Times New Roman"/>
                <w:bCs/>
                <w:szCs w:val="24"/>
                <w:lang w:eastAsia="en-GB"/>
              </w:rPr>
            </w:pPr>
          </w:p>
          <w:p w14:paraId="7F0E1D7A" w14:textId="5DFCA4E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Hate Crime Act 1998 = Crime and Disorder Act 1998</w:t>
            </w:r>
          </w:p>
          <w:p w14:paraId="404FD1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2C14A7" w14:textId="7AC3B2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 xml:space="preserve">Admitting Evidence Under Sections 9 and 10 Criminal Justice Act 1967 - </w:t>
            </w:r>
            <w:r w:rsidRPr="00FC1EB8">
              <w:rPr>
                <w:rFonts w:eastAsiaTheme="majorEastAsia" w:cs="Times New Roman"/>
                <w:bCs/>
                <w:color w:val="FF0000"/>
                <w:szCs w:val="24"/>
                <w:shd w:val="clear" w:color="auto" w:fill="FFFFFF"/>
              </w:rPr>
              <w:t>Updated 2 August 2018</w:t>
            </w:r>
          </w:p>
          <w:p w14:paraId="40B1E21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3EC6518" w14:textId="601C81B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Section 17: Offenses against the Administration of Justice 1696 / 1985</w:t>
            </w:r>
          </w:p>
          <w:p w14:paraId="40A8F04B" w14:textId="77777777" w:rsidR="002354A2" w:rsidRPr="002354A2" w:rsidRDefault="002354A2" w:rsidP="002354A2">
            <w:pPr>
              <w:keepNext/>
              <w:keepLines/>
              <w:ind w:left="0" w:firstLine="0"/>
              <w:outlineLvl w:val="0"/>
              <w:rPr>
                <w:rFonts w:eastAsia="Times New Roman" w:cs="Times New Roman"/>
                <w:bCs/>
                <w:szCs w:val="24"/>
                <w:lang w:eastAsia="en-GB"/>
              </w:rPr>
            </w:pPr>
          </w:p>
          <w:p w14:paraId="418D9FF2" w14:textId="1BE8D1F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Malfeasance in Public Office</w:t>
            </w:r>
          </w:p>
          <w:p w14:paraId="4DCC0636"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2F13A00E" w14:textId="7A406CC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Targeted malice</w:t>
            </w:r>
          </w:p>
          <w:p w14:paraId="14997425"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5E47C639" w14:textId="77777777" w:rsidR="00FC1EB8" w:rsidRPr="00FC1EB8" w:rsidRDefault="004A4F13"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Malicious Prosecution</w:t>
            </w:r>
          </w:p>
          <w:p w14:paraId="028C72EB" w14:textId="77777777" w:rsidR="00FC1EB8" w:rsidRPr="00FC1EB8" w:rsidRDefault="00FC1EB8" w:rsidP="00FC1EB8">
            <w:pPr>
              <w:pStyle w:val="ListParagraph"/>
              <w:rPr>
                <w:rFonts w:eastAsia="Times New Roman" w:cs="Times New Roman"/>
                <w:bCs/>
                <w:color w:val="0000FF"/>
                <w:szCs w:val="24"/>
                <w:lang w:eastAsia="en-GB"/>
              </w:rPr>
            </w:pPr>
          </w:p>
          <w:p w14:paraId="00471494" w14:textId="0D38FCD2" w:rsidR="00FC1EB8" w:rsidRPr="00FC1EB8" w:rsidRDefault="00FC1EB8" w:rsidP="00FC1EB8">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lastRenderedPageBreak/>
              <w:t>Abuse of Process</w:t>
            </w:r>
          </w:p>
          <w:p w14:paraId="0760DDDD"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784CDBF" w14:textId="1BA5247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Misconduct in Public Office</w:t>
            </w:r>
          </w:p>
          <w:p w14:paraId="29749FEE" w14:textId="77777777" w:rsidR="002354A2" w:rsidRPr="002354A2" w:rsidRDefault="002354A2" w:rsidP="002354A2">
            <w:pPr>
              <w:keepNext/>
              <w:keepLines/>
              <w:ind w:left="0" w:firstLine="0"/>
              <w:outlineLvl w:val="0"/>
              <w:rPr>
                <w:rFonts w:eastAsia="Times New Roman" w:cs="Times New Roman"/>
                <w:bCs/>
                <w:color w:val="0000FF"/>
                <w:szCs w:val="24"/>
                <w:lang w:eastAsia="en-GB"/>
              </w:rPr>
            </w:pPr>
          </w:p>
          <w:p w14:paraId="3EA938CA" w14:textId="5A3DC5E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Putting people in fear of violence / Protection from Harassment Act 1997 s. 4(1)</w:t>
            </w:r>
          </w:p>
          <w:p w14:paraId="0EDE2EE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AEAAA5E" w14:textId="2FC987C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 of nuisance Act 1893 Christie v Davey</w:t>
            </w:r>
          </w:p>
          <w:p w14:paraId="616B929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73B0894" w14:textId="73957673"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Prevention of Corruption Act</w:t>
            </w:r>
          </w:p>
          <w:p w14:paraId="47EE19D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5CA4608" w14:textId="024CD97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Torture “Criminal Justice Act s.134”</w:t>
            </w:r>
          </w:p>
          <w:p w14:paraId="59402DC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FD55B7" w14:textId="643BA27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Attempted Murder. Criminal Attempts Act 1981</w:t>
            </w:r>
          </w:p>
          <w:p w14:paraId="5ED5A74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C522FCC" w14:textId="47782BB0"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Protection from Eviction Act 1977 s.1</w:t>
            </w:r>
          </w:p>
          <w:p w14:paraId="6830C97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223BA9" w14:textId="2AE20CC8"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 – “Concealing an arrestable offence.”</w:t>
            </w:r>
          </w:p>
          <w:p w14:paraId="3D111937"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2797A6A" w14:textId="6807FEE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Oaths Act 1868</w:t>
            </w:r>
          </w:p>
          <w:p w14:paraId="15CC128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88DF86F" w14:textId="70778B27"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Civil Evidence Act 1968</w:t>
            </w:r>
          </w:p>
          <w:p w14:paraId="3522392D"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D326D9B" w14:textId="284690D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Evidence Act 1984 / 1898</w:t>
            </w:r>
          </w:p>
          <w:p w14:paraId="3630575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0EFF510" w14:textId="7FD0082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Crime and disorder Act 1998 / 1ST Asbo</w:t>
            </w:r>
          </w:p>
          <w:p w14:paraId="6AD6B4E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F8AE390" w14:textId="51DD48C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Prosecution of Offences Act 1985</w:t>
            </w:r>
          </w:p>
          <w:p w14:paraId="313EA2B6" w14:textId="0402D36A" w:rsidR="002354A2" w:rsidRDefault="002354A2" w:rsidP="002354A2">
            <w:pPr>
              <w:keepNext/>
              <w:keepLines/>
              <w:ind w:left="0" w:firstLine="0"/>
              <w:outlineLvl w:val="0"/>
              <w:rPr>
                <w:rFonts w:eastAsia="Times New Roman" w:cs="Times New Roman"/>
                <w:bCs/>
                <w:color w:val="FF0000"/>
                <w:szCs w:val="24"/>
                <w:lang w:eastAsia="en-GB"/>
              </w:rPr>
            </w:pPr>
          </w:p>
          <w:p w14:paraId="7B753FD4" w14:textId="5C1E9C4E" w:rsidR="00FC1EB8" w:rsidRDefault="00FC1EB8" w:rsidP="002354A2">
            <w:pPr>
              <w:keepNext/>
              <w:keepLines/>
              <w:ind w:left="0" w:firstLine="0"/>
              <w:outlineLvl w:val="0"/>
              <w:rPr>
                <w:rFonts w:eastAsia="Times New Roman" w:cs="Times New Roman"/>
                <w:bCs/>
                <w:color w:val="FF0000"/>
                <w:szCs w:val="24"/>
                <w:lang w:eastAsia="en-GB"/>
              </w:rPr>
            </w:pPr>
          </w:p>
          <w:p w14:paraId="1D5F3295" w14:textId="77777777" w:rsidR="00FC1EB8" w:rsidRPr="00FC1EB8" w:rsidRDefault="00FC1EB8" w:rsidP="002354A2">
            <w:pPr>
              <w:keepNext/>
              <w:keepLines/>
              <w:ind w:left="0" w:firstLine="0"/>
              <w:outlineLvl w:val="0"/>
              <w:rPr>
                <w:rFonts w:eastAsia="Times New Roman" w:cs="Times New Roman"/>
                <w:bCs/>
                <w:color w:val="FF0000"/>
                <w:szCs w:val="24"/>
                <w:lang w:eastAsia="en-GB"/>
              </w:rPr>
            </w:pPr>
          </w:p>
          <w:p w14:paraId="7FB26BB8" w14:textId="4FC1F0F6"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Company Limited by Guarantee Act 1989</w:t>
            </w:r>
          </w:p>
          <w:p w14:paraId="5E45EF99"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555D51" w14:textId="729A4A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Not having a Share Capital Act 2006</w:t>
            </w:r>
          </w:p>
          <w:p w14:paraId="2432DAE8"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05797DB" w14:textId="400D2FE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Trustee Act 1925 as amended Act 2000</w:t>
            </w:r>
          </w:p>
          <w:p w14:paraId="54F2D2B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2E79A03B" w14:textId="0D1D935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Agreeing to indemnify sureties</w:t>
            </w:r>
          </w:p>
          <w:p w14:paraId="42AB27D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F90221F" w14:textId="071D439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Lease holds Reforms Act 1967 “Right to Buy”</w:t>
            </w:r>
          </w:p>
          <w:p w14:paraId="08B7EE5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BD1E65B" w14:textId="705F298A"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local government Act 2000</w:t>
            </w:r>
          </w:p>
          <w:p w14:paraId="0DC978A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8A44450" w14:textId="3F9D37C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Fraudulent breach of trust 1980</w:t>
            </w:r>
          </w:p>
          <w:p w14:paraId="0D70E57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2E95AD4" w14:textId="7A512A9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Fiduciary Duty Companies Act 2016 (“Companies Act”) (formally section 132 of the Companies Act 1965)</w:t>
            </w:r>
          </w:p>
          <w:p w14:paraId="16DB9104"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0C939D1" w14:textId="3910726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Companies Act 2006 “Directors' Duties”</w:t>
            </w:r>
          </w:p>
          <w:p w14:paraId="4700FB3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49F34FC" w14:textId="7DF6088E"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The Company Acts 1985</w:t>
            </w:r>
          </w:p>
          <w:p w14:paraId="62B33D8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429F85E3" w14:textId="2749CEBF"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lastRenderedPageBreak/>
              <w:t>Making False Statement to Obtain Interim Possession Order Criminal Justice and Public Order Act 1994 s.75(1) also see Housing Act 1988: -- Criminal Justice and Public Order Act 1994 = “Raves Bill Act 1994!”</w:t>
            </w:r>
          </w:p>
          <w:p w14:paraId="558D4350"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DD10B89" w14:textId="6036715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Housing Act 1988</w:t>
            </w:r>
          </w:p>
          <w:p w14:paraId="23A63B45"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161456AB" w14:textId="14F45F32"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Assisting or Encouraging Crime - Part 2 of the Serious Crime Act 2007 creates, at sections 44 to 46.</w:t>
            </w:r>
          </w:p>
          <w:p w14:paraId="7DF4CFFC"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5CB88DA" w14:textId="40F21011"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Police and Criminal Evidence Act 1984 (PACE) codes of practice</w:t>
            </w:r>
          </w:p>
          <w:p w14:paraId="215F383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7C06A114" w14:textId="6234BDDD"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Regulation of Investigatory Powers Act 2000</w:t>
            </w:r>
          </w:p>
          <w:p w14:paraId="1C64B116"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15C7844" w14:textId="264A65DB"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0F3242DA"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69A6C6E4" w14:textId="648B550C"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504A8FD1"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3F99184F" w14:textId="6E977129"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Criminal Law Act 1967</w:t>
            </w:r>
          </w:p>
          <w:p w14:paraId="42DD256F"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397F2AE" w14:textId="1CFE9765" w:rsidR="004A4F13"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Compensation Act 2006</w:t>
            </w:r>
          </w:p>
          <w:p w14:paraId="6E02B702"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5E985313" w14:textId="4961F82B" w:rsidR="00A02060" w:rsidRPr="00FC1EB8" w:rsidRDefault="004A4F13"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Intent Criminal Justice Act 1967</w:t>
            </w:r>
          </w:p>
          <w:p w14:paraId="4E7A5A2B" w14:textId="77777777" w:rsidR="002354A2" w:rsidRPr="00FC1EB8" w:rsidRDefault="002354A2" w:rsidP="002354A2">
            <w:pPr>
              <w:keepNext/>
              <w:keepLines/>
              <w:ind w:left="0" w:firstLine="0"/>
              <w:outlineLvl w:val="0"/>
              <w:rPr>
                <w:rFonts w:eastAsia="Times New Roman" w:cs="Times New Roman"/>
                <w:bCs/>
                <w:color w:val="FF0000"/>
                <w:szCs w:val="24"/>
                <w:lang w:eastAsia="en-GB"/>
              </w:rPr>
            </w:pPr>
          </w:p>
          <w:p w14:paraId="03DB4D17" w14:textId="3E79B38C" w:rsidR="00A02060" w:rsidRPr="00FC1EB8" w:rsidRDefault="00A02060" w:rsidP="00394BBE">
            <w:pPr>
              <w:pStyle w:val="ListParagraph"/>
              <w:keepNext/>
              <w:keepLines/>
              <w:numPr>
                <w:ilvl w:val="0"/>
                <w:numId w:val="150"/>
              </w:numPr>
              <w:ind w:left="357" w:hanging="357"/>
              <w:outlineLvl w:val="0"/>
              <w:rPr>
                <w:rFonts w:eastAsia="Times New Roman" w:cs="Times New Roman"/>
                <w:bCs/>
                <w:color w:val="FF0000"/>
                <w:szCs w:val="24"/>
                <w:lang w:eastAsia="en-GB"/>
              </w:rPr>
            </w:pPr>
            <w:r w:rsidRPr="00FC1EB8">
              <w:rPr>
                <w:rFonts w:eastAsia="Times New Roman" w:cs="Times New Roman"/>
                <w:bCs/>
                <w:color w:val="FF0000"/>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6EAEA72B" w14:textId="30E39267" w:rsidR="00FE2498" w:rsidRPr="00815390" w:rsidRDefault="00FE2498" w:rsidP="002354A2">
            <w:pPr>
              <w:widowControl w:val="0"/>
              <w:tabs>
                <w:tab w:val="left" w:pos="1684"/>
              </w:tabs>
              <w:autoSpaceDE w:val="0"/>
              <w:autoSpaceDN w:val="0"/>
              <w:spacing w:line="364" w:lineRule="auto"/>
              <w:ind w:left="0" w:right="7503" w:firstLine="0"/>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lastRenderedPageBreak/>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lastRenderedPageBreak/>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0A1CEF"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0A1CEF"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0A1CEF"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0A1CEF"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769E320" w14:textId="1987E398" w:rsidR="002D0CCA" w:rsidRPr="00815390" w:rsidRDefault="000A1CEF"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0A1CEF"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0A1CEF"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0A1CEF"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0A1CEF"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0A1CEF"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0A1CEF"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0A1CEF"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0A1CEF"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0A1CEF"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0A1CEF"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0A1CEF"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0A1CEF"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0A1CEF"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0A1CEF"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0A1CEF"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0A1CEF"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7E6021B0" w14:textId="7F83275D" w:rsidR="00F30B91" w:rsidRPr="00815390" w:rsidRDefault="000A1CEF"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0A1CEF"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0A1CEF"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0A1CEF"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0A1CEF"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0A1CEF"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0A1CEF"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0A1CEF"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0A1CEF"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0A1CEF"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4154340D"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000C3811">
              <w:rPr>
                <w:szCs w:val="24"/>
                <w:bdr w:val="none" w:sz="0" w:space="0" w:color="auto" w:frame="1"/>
              </w:rPr>
              <w:t xml:space="preserve"> </w:t>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232BC79"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w:t>
            </w:r>
            <w:r w:rsidR="000C3811">
              <w:rPr>
                <w:szCs w:val="24"/>
                <w:bdr w:val="none" w:sz="0" w:space="0" w:color="auto" w:frame="1"/>
              </w:rPr>
              <w:t>because</w:t>
            </w:r>
            <w:r w:rsidRPr="00815390">
              <w:rPr>
                <w:szCs w:val="24"/>
                <w:bdr w:val="none" w:sz="0" w:space="0" w:color="auto" w:frame="1"/>
              </w:rPr>
              <w:t xml:space="preserve"> when you call </w:t>
            </w:r>
            <w:r w:rsidR="000C3811">
              <w:rPr>
                <w:szCs w:val="24"/>
                <w:bdr w:val="none" w:sz="0" w:space="0" w:color="auto" w:frame="1"/>
              </w:rPr>
              <w:t xml:space="preserve">the police </w:t>
            </w:r>
            <w:r w:rsidRPr="00815390">
              <w:rPr>
                <w:szCs w:val="24"/>
                <w:bdr w:val="none" w:sz="0" w:space="0" w:color="auto" w:frame="1"/>
              </w:rPr>
              <w:t xml:space="preserve">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565DA8B1" w:rsidR="002D0CCA" w:rsidRDefault="00D61AF1">
            <w:pPr>
              <w:rPr>
                <w:bCs/>
                <w:szCs w:val="24"/>
                <w:lang w:val="en-US"/>
              </w:rPr>
            </w:pPr>
            <w:r w:rsidRPr="00815390">
              <w:rPr>
                <w:bCs/>
                <w:szCs w:val="24"/>
                <w:lang w:val="en-US"/>
              </w:rPr>
              <w:t xml:space="preserve">Page Numbers: </w:t>
            </w:r>
          </w:p>
          <w:p w14:paraId="621D8390" w14:textId="214D0F6B" w:rsidR="000C3811" w:rsidRDefault="000C3811">
            <w:pPr>
              <w:rPr>
                <w:bCs/>
                <w:szCs w:val="24"/>
                <w:lang w:val="en-US"/>
              </w:rPr>
            </w:pPr>
          </w:p>
          <w:p w14:paraId="24554920" w14:textId="77777777" w:rsidR="000C3811" w:rsidRPr="00815390" w:rsidRDefault="000C3811">
            <w:pPr>
              <w:rPr>
                <w:bCs/>
                <w:szCs w:val="24"/>
                <w:lang w:val="en-US"/>
              </w:rPr>
            </w:pP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0A1CEF">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0A1CEF">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0A1CEF"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lastRenderedPageBreak/>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lastRenderedPageBreak/>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0A1CEF"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proofErr w:type="spellStart"/>
              <w:r w:rsidR="0078508C" w:rsidRPr="00815390">
                <w:rPr>
                  <w:rStyle w:val="Hyperlink"/>
                  <w:rFonts w:eastAsia="Calibri"/>
                  <w:color w:val="0000FF"/>
                  <w:szCs w:val="24"/>
                </w:rPr>
                <w:t>Cars+enfield&amp;rlz</w:t>
              </w:r>
              <w:proofErr w:type="spellEnd"/>
              <w:r w:rsidR="0078508C" w:rsidRPr="00815390">
                <w:rPr>
                  <w:rStyle w:val="Hyperlink"/>
                  <w:rFonts w:eastAsia="Calibri"/>
                  <w:color w:val="0000FF"/>
                  <w:szCs w:val="24"/>
                </w:rPr>
                <w:t>=1C1CHBD_en-GBGB926GB926&amp;oq=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w:t>
              </w:r>
              <w:proofErr w:type="spellStart"/>
              <w:r w:rsidR="0078508C" w:rsidRPr="00815390">
                <w:rPr>
                  <w:rStyle w:val="Hyperlink"/>
                  <w:rFonts w:eastAsia="Calibri"/>
                  <w:color w:val="0000FF"/>
                  <w:szCs w:val="24"/>
                </w:rPr>
                <w:t>chrome&amp;ie</w:t>
              </w:r>
              <w:proofErr w:type="spellEnd"/>
              <w:r w:rsidR="0078508C"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0A1CEF"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0A1CEF"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0A1CEF"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0A1CEF"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0A1CEF"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0A1CEF"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0A1CEF"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of the </w:t>
            </w:r>
            <w:r w:rsidRPr="00965176">
              <w:rPr>
                <w:rFonts w:eastAsia="Times New Roman" w:cs="Times New Roman"/>
                <w:szCs w:val="24"/>
                <w:lang w:val="en-US"/>
              </w:rPr>
              <w:lastRenderedPageBreak/>
              <w:t>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12 of </w:t>
            </w:r>
            <w:r w:rsidRPr="00965176">
              <w:rPr>
                <w:rFonts w:eastAsia="Times New Roman" w:cs="Times New Roman"/>
                <w:szCs w:val="24"/>
                <w:lang w:val="en-US"/>
              </w:rPr>
              <w:lastRenderedPageBreak/>
              <w:t>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24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36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0A1CEF"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0A1CEF"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0A1CEF"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1st Asbo halfway through the proceedings in the Magistrates Court and she clearly understood that the victim’s statements were not signed as she had to mark it up as on page 3 and 4 of the 1st Asbo Book.</w:t>
            </w:r>
          </w:p>
          <w:p w14:paraId="50068A1B" w14:textId="21CA595F" w:rsidR="00223135" w:rsidRPr="00815390" w:rsidRDefault="000A1CEF"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0A1CEF"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0A1CEF"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0A1CEF"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0A1CEF"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0A1CEF"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0A1CEF"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0A1CEF"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0A1CEF"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0A1CEF"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0A1CEF"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0A1CEF"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0A1CEF"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0A1CEF"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0A1CEF"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0A1CEF"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0A1CEF"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0A1CEF"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0A1CEF"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0A1CEF"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32677A6"/>
    <w:multiLevelType w:val="hybridMultilevel"/>
    <w:tmpl w:val="BE64ADF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8"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878582F"/>
    <w:multiLevelType w:val="hybridMultilevel"/>
    <w:tmpl w:val="A258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0"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5"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7"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0"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8"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0"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2A9F61DD"/>
    <w:multiLevelType w:val="hybridMultilevel"/>
    <w:tmpl w:val="2BC6B09A"/>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0"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82"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8"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33D23C52"/>
    <w:multiLevelType w:val="hybridMultilevel"/>
    <w:tmpl w:val="BD3AF28E"/>
    <w:lvl w:ilvl="0" w:tplc="DBC4A7AA">
      <w:start w:val="1"/>
      <w:numFmt w:val="decimal"/>
      <w:lvlText w:val="%1)"/>
      <w:lvlJc w:val="left"/>
      <w:pPr>
        <w:ind w:left="720" w:hanging="360"/>
      </w:pPr>
      <w:rPr>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7"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3"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7"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8"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3D053235"/>
    <w:multiLevelType w:val="hybridMultilevel"/>
    <w:tmpl w:val="BD981DE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0"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21"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22"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8"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9"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3"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5"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2"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43"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4"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5"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9"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542E2366"/>
    <w:multiLevelType w:val="hybridMultilevel"/>
    <w:tmpl w:val="838E64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4"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5"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7"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8"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6"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7"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8"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73"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5"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8"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9"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0"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2"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4"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5"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6"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7"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0"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1"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2"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3"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5"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8"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1"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2"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3"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4" w15:restartNumberingAfterBreak="0">
    <w:nsid w:val="72562A3E"/>
    <w:multiLevelType w:val="hybridMultilevel"/>
    <w:tmpl w:val="81C8581A"/>
    <w:lvl w:ilvl="0" w:tplc="5802A5FA">
      <w:start w:val="1"/>
      <w:numFmt w:val="decimal"/>
      <w:lvlText w:val="%1."/>
      <w:lvlJc w:val="left"/>
      <w:pPr>
        <w:ind w:left="777" w:hanging="360"/>
      </w:pPr>
      <w:rPr>
        <w:b/>
        <w:i w:val="0"/>
        <w:color w:val="auto"/>
        <w:u w:val="single"/>
      </w:r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05"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7" w15:restartNumberingAfterBreak="0">
    <w:nsid w:val="73BB1881"/>
    <w:multiLevelType w:val="hybridMultilevel"/>
    <w:tmpl w:val="64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0"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2"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3"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4"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6"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0"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3"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4"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31"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17"/>
  </w:num>
  <w:num w:numId="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9"/>
  </w:num>
  <w:num w:numId="5">
    <w:abstractNumId w:val="3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2"/>
  </w:num>
  <w:num w:numId="1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46"/>
  </w:num>
  <w:num w:numId="21">
    <w:abstractNumId w:val="146"/>
  </w:num>
  <w:num w:numId="22">
    <w:abstractNumId w:val="208"/>
  </w:num>
  <w:num w:numId="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2"/>
    <w:lvlOverride w:ilvl="0">
      <w:startOverride w:val="1"/>
    </w:lvlOverride>
    <w:lvlOverride w:ilvl="1"/>
    <w:lvlOverride w:ilvl="2"/>
    <w:lvlOverride w:ilvl="3"/>
    <w:lvlOverride w:ilvl="4"/>
    <w:lvlOverride w:ilvl="5"/>
    <w:lvlOverride w:ilvl="6"/>
    <w:lvlOverride w:ilvl="7"/>
    <w:lvlOverride w:ilvl="8"/>
  </w:num>
  <w:num w:numId="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228"/>
  </w:num>
  <w:num w:numId="34">
    <w:abstractNumId w:val="198"/>
  </w:num>
  <w:num w:numId="3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9"/>
  </w:num>
  <w:num w:numId="3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4"/>
  </w:num>
  <w:num w:numId="5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8"/>
  </w:num>
  <w:num w:numId="55">
    <w:abstractNumId w:val="15"/>
  </w:num>
  <w:num w:numId="56">
    <w:abstractNumId w:val="16"/>
  </w:num>
  <w:num w:numId="57">
    <w:abstractNumId w:val="22"/>
  </w:num>
  <w:num w:numId="58">
    <w:abstractNumId w:val="24"/>
  </w:num>
  <w:num w:numId="59">
    <w:abstractNumId w:val="26"/>
  </w:num>
  <w:num w:numId="60">
    <w:abstractNumId w:val="28"/>
  </w:num>
  <w:num w:numId="61">
    <w:abstractNumId w:val="29"/>
  </w:num>
  <w:num w:numId="62">
    <w:abstractNumId w:val="30"/>
  </w:num>
  <w:num w:numId="63">
    <w:abstractNumId w:val="31"/>
  </w:num>
  <w:num w:numId="64">
    <w:abstractNumId w:val="43"/>
  </w:num>
  <w:num w:numId="65">
    <w:abstractNumId w:val="46"/>
  </w:num>
  <w:num w:numId="66">
    <w:abstractNumId w:val="51"/>
  </w:num>
  <w:num w:numId="67">
    <w:abstractNumId w:val="52"/>
  </w:num>
  <w:num w:numId="68">
    <w:abstractNumId w:val="54"/>
  </w:num>
  <w:num w:numId="69">
    <w:abstractNumId w:val="62"/>
  </w:num>
  <w:num w:numId="70">
    <w:abstractNumId w:val="64"/>
  </w:num>
  <w:num w:numId="71">
    <w:abstractNumId w:val="65"/>
  </w:num>
  <w:num w:numId="72">
    <w:abstractNumId w:val="66"/>
  </w:num>
  <w:num w:numId="73">
    <w:abstractNumId w:val="67"/>
  </w:num>
  <w:num w:numId="74">
    <w:abstractNumId w:val="70"/>
  </w:num>
  <w:num w:numId="75">
    <w:abstractNumId w:val="73"/>
  </w:num>
  <w:num w:numId="76">
    <w:abstractNumId w:val="75"/>
  </w:num>
  <w:num w:numId="77">
    <w:abstractNumId w:val="78"/>
  </w:num>
  <w:num w:numId="78">
    <w:abstractNumId w:val="81"/>
  </w:num>
  <w:num w:numId="79">
    <w:abstractNumId w:val="83"/>
  </w:num>
  <w:num w:numId="80">
    <w:abstractNumId w:val="87"/>
  </w:num>
  <w:num w:numId="81">
    <w:abstractNumId w:val="92"/>
  </w:num>
  <w:num w:numId="82">
    <w:abstractNumId w:val="96"/>
  </w:num>
  <w:num w:numId="83">
    <w:abstractNumId w:val="99"/>
  </w:num>
  <w:num w:numId="84">
    <w:abstractNumId w:val="103"/>
  </w:num>
  <w:num w:numId="85">
    <w:abstractNumId w:val="107"/>
  </w:num>
  <w:num w:numId="86">
    <w:abstractNumId w:val="108"/>
  </w:num>
  <w:num w:numId="87">
    <w:abstractNumId w:val="111"/>
  </w:num>
  <w:num w:numId="88">
    <w:abstractNumId w:val="112"/>
  </w:num>
  <w:num w:numId="89">
    <w:abstractNumId w:val="113"/>
  </w:num>
  <w:num w:numId="90">
    <w:abstractNumId w:val="115"/>
  </w:num>
  <w:num w:numId="91">
    <w:abstractNumId w:val="118"/>
  </w:num>
  <w:num w:numId="92">
    <w:abstractNumId w:val="120"/>
  </w:num>
  <w:num w:numId="93">
    <w:abstractNumId w:val="121"/>
  </w:num>
  <w:num w:numId="94">
    <w:abstractNumId w:val="124"/>
  </w:num>
  <w:num w:numId="95">
    <w:abstractNumId w:val="126"/>
  </w:num>
  <w:num w:numId="96">
    <w:abstractNumId w:val="127"/>
  </w:num>
  <w:num w:numId="97">
    <w:abstractNumId w:val="129"/>
  </w:num>
  <w:num w:numId="98">
    <w:abstractNumId w:val="134"/>
  </w:num>
  <w:num w:numId="99">
    <w:abstractNumId w:val="136"/>
  </w:num>
  <w:num w:numId="100">
    <w:abstractNumId w:val="139"/>
  </w:num>
  <w:num w:numId="101">
    <w:abstractNumId w:val="140"/>
  </w:num>
  <w:num w:numId="102">
    <w:abstractNumId w:val="141"/>
  </w:num>
  <w:num w:numId="103">
    <w:abstractNumId w:val="143"/>
  </w:num>
  <w:num w:numId="104">
    <w:abstractNumId w:val="144"/>
  </w:num>
  <w:num w:numId="105">
    <w:abstractNumId w:val="148"/>
  </w:num>
  <w:num w:numId="106">
    <w:abstractNumId w:val="151"/>
  </w:num>
  <w:num w:numId="107">
    <w:abstractNumId w:val="154"/>
  </w:num>
  <w:num w:numId="108">
    <w:abstractNumId w:val="157"/>
  </w:num>
  <w:num w:numId="109">
    <w:abstractNumId w:val="158"/>
  </w:num>
  <w:num w:numId="110">
    <w:abstractNumId w:val="160"/>
  </w:num>
  <w:num w:numId="111">
    <w:abstractNumId w:val="161"/>
  </w:num>
  <w:num w:numId="112">
    <w:abstractNumId w:val="164"/>
  </w:num>
  <w:num w:numId="113">
    <w:abstractNumId w:val="165"/>
  </w:num>
  <w:num w:numId="114">
    <w:abstractNumId w:val="169"/>
  </w:num>
  <w:num w:numId="115">
    <w:abstractNumId w:val="171"/>
  </w:num>
  <w:num w:numId="116">
    <w:abstractNumId w:val="172"/>
  </w:num>
  <w:num w:numId="117">
    <w:abstractNumId w:val="175"/>
  </w:num>
  <w:num w:numId="118">
    <w:abstractNumId w:val="180"/>
  </w:num>
  <w:num w:numId="119">
    <w:abstractNumId w:val="182"/>
  </w:num>
  <w:num w:numId="120">
    <w:abstractNumId w:val="183"/>
  </w:num>
  <w:num w:numId="121">
    <w:abstractNumId w:val="186"/>
  </w:num>
  <w:num w:numId="122">
    <w:abstractNumId w:val="187"/>
  </w:num>
  <w:num w:numId="123">
    <w:abstractNumId w:val="191"/>
  </w:num>
  <w:num w:numId="124">
    <w:abstractNumId w:val="192"/>
  </w:num>
  <w:num w:numId="125">
    <w:abstractNumId w:val="193"/>
  </w:num>
  <w:num w:numId="126">
    <w:abstractNumId w:val="194"/>
  </w:num>
  <w:num w:numId="127">
    <w:abstractNumId w:val="195"/>
  </w:num>
  <w:num w:numId="128">
    <w:abstractNumId w:val="196"/>
  </w:num>
  <w:num w:numId="129">
    <w:abstractNumId w:val="197"/>
  </w:num>
  <w:num w:numId="130">
    <w:abstractNumId w:val="202"/>
  </w:num>
  <w:num w:numId="131">
    <w:abstractNumId w:val="203"/>
  </w:num>
  <w:num w:numId="132">
    <w:abstractNumId w:val="210"/>
  </w:num>
  <w:num w:numId="133">
    <w:abstractNumId w:val="216"/>
  </w:num>
  <w:num w:numId="134">
    <w:abstractNumId w:val="217"/>
  </w:num>
  <w:num w:numId="135">
    <w:abstractNumId w:val="218"/>
  </w:num>
  <w:num w:numId="136">
    <w:abstractNumId w:val="226"/>
  </w:num>
  <w:num w:numId="137">
    <w:abstractNumId w:val="227"/>
  </w:num>
  <w:num w:numId="138">
    <w:abstractNumId w:val="229"/>
  </w:num>
  <w:num w:numId="139">
    <w:abstractNumId w:val="230"/>
  </w:num>
  <w:num w:numId="140">
    <w:abstractNumId w:val="231"/>
  </w:num>
  <w:num w:numId="141">
    <w:abstractNumId w:val="131"/>
  </w:num>
  <w:num w:numId="142">
    <w:abstractNumId w:val="179"/>
  </w:num>
  <w:num w:numId="143">
    <w:abstractNumId w:val="159"/>
  </w:num>
  <w:num w:numId="144">
    <w:abstractNumId w:val="91"/>
  </w:num>
  <w:num w:numId="145">
    <w:abstractNumId w:val="190"/>
  </w:num>
  <w:num w:numId="146">
    <w:abstractNumId w:val="178"/>
  </w:num>
  <w:num w:numId="147">
    <w:abstractNumId w:val="200"/>
  </w:num>
  <w:num w:numId="148">
    <w:abstractNumId w:val="176"/>
  </w:num>
  <w:num w:numId="149">
    <w:abstractNumId w:val="207"/>
  </w:num>
  <w:num w:numId="150">
    <w:abstractNumId w:val="93"/>
  </w:num>
  <w:num w:numId="151">
    <w:abstractNumId w:val="68"/>
  </w:num>
  <w:num w:numId="152">
    <w:abstractNumId w:val="199"/>
  </w:num>
  <w:num w:numId="153">
    <w:abstractNumId w:val="162"/>
  </w:num>
  <w:num w:numId="154">
    <w:abstractNumId w:val="18"/>
  </w:num>
  <w:num w:numId="155">
    <w:abstractNumId w:val="174"/>
  </w:num>
  <w:num w:numId="156">
    <w:abstractNumId w:val="71"/>
  </w:num>
  <w:num w:numId="157">
    <w:abstractNumId w:val="123"/>
  </w:num>
  <w:num w:numId="158">
    <w:abstractNumId w:val="20"/>
  </w:num>
  <w:num w:numId="159">
    <w:abstractNumId w:val="82"/>
  </w:num>
  <w:num w:numId="160">
    <w:abstractNumId w:val="12"/>
  </w:num>
  <w:num w:numId="161">
    <w:abstractNumId w:val="38"/>
  </w:num>
  <w:num w:numId="162">
    <w:abstractNumId w:val="110"/>
  </w:num>
  <w:num w:numId="163">
    <w:abstractNumId w:val="181"/>
  </w:num>
  <w:num w:numId="164">
    <w:abstractNumId w:val="34"/>
  </w:num>
  <w:num w:numId="165">
    <w:abstractNumId w:val="167"/>
  </w:num>
  <w:num w:numId="166">
    <w:abstractNumId w:val="155"/>
  </w:num>
  <w:num w:numId="167">
    <w:abstractNumId w:val="225"/>
  </w:num>
  <w:num w:numId="168">
    <w:abstractNumId w:val="201"/>
  </w:num>
  <w:num w:numId="169">
    <w:abstractNumId w:val="105"/>
  </w:num>
  <w:num w:numId="170">
    <w:abstractNumId w:val="166"/>
  </w:num>
  <w:num w:numId="171">
    <w:abstractNumId w:val="69"/>
  </w:num>
  <w:num w:numId="172">
    <w:abstractNumId w:val="79"/>
  </w:num>
  <w:num w:numId="173">
    <w:abstractNumId w:val="119"/>
  </w:num>
  <w:num w:numId="174">
    <w:abstractNumId w:val="10"/>
  </w:num>
  <w:num w:numId="175">
    <w:abstractNumId w:val="59"/>
  </w:num>
  <w:num w:numId="176">
    <w:abstractNumId w:val="211"/>
  </w:num>
  <w:num w:numId="177">
    <w:abstractNumId w:val="13"/>
  </w:num>
  <w:num w:numId="178">
    <w:abstractNumId w:val="223"/>
  </w:num>
  <w:num w:numId="179">
    <w:abstractNumId w:val="56"/>
  </w:num>
  <w:num w:numId="180">
    <w:abstractNumId w:val="42"/>
  </w:num>
  <w:num w:numId="181">
    <w:abstractNumId w:val="14"/>
  </w:num>
  <w:num w:numId="182">
    <w:abstractNumId w:val="184"/>
  </w:num>
  <w:num w:numId="183">
    <w:abstractNumId w:val="27"/>
  </w:num>
  <w:num w:numId="184">
    <w:abstractNumId w:val="170"/>
  </w:num>
  <w:num w:numId="185">
    <w:abstractNumId w:val="98"/>
  </w:num>
  <w:num w:numId="186">
    <w:abstractNumId w:val="173"/>
  </w:num>
  <w:num w:numId="187">
    <w:abstractNumId w:val="41"/>
  </w:num>
  <w:num w:numId="188">
    <w:abstractNumId w:val="177"/>
  </w:num>
  <w:num w:numId="189">
    <w:abstractNumId w:val="37"/>
  </w:num>
  <w:num w:numId="190">
    <w:abstractNumId w:val="47"/>
  </w:num>
  <w:num w:numId="191">
    <w:abstractNumId w:val="1"/>
  </w:num>
  <w:num w:numId="192">
    <w:abstractNumId w:val="9"/>
  </w:num>
  <w:num w:numId="193">
    <w:abstractNumId w:val="220"/>
  </w:num>
  <w:num w:numId="194">
    <w:abstractNumId w:val="39"/>
  </w:num>
  <w:num w:numId="195">
    <w:abstractNumId w:val="117"/>
  </w:num>
  <w:num w:numId="196">
    <w:abstractNumId w:val="80"/>
  </w:num>
  <w:num w:numId="197">
    <w:abstractNumId w:val="205"/>
  </w:num>
  <w:num w:numId="198">
    <w:abstractNumId w:val="221"/>
  </w:num>
  <w:num w:numId="199">
    <w:abstractNumId w:val="133"/>
  </w:num>
  <w:num w:numId="200">
    <w:abstractNumId w:val="60"/>
  </w:num>
  <w:num w:numId="201">
    <w:abstractNumId w:val="206"/>
  </w:num>
  <w:num w:numId="202">
    <w:abstractNumId w:val="150"/>
  </w:num>
  <w:num w:numId="203">
    <w:abstractNumId w:val="72"/>
  </w:num>
  <w:num w:numId="204">
    <w:abstractNumId w:val="116"/>
  </w:num>
  <w:num w:numId="205">
    <w:abstractNumId w:val="138"/>
  </w:num>
  <w:num w:numId="206">
    <w:abstractNumId w:val="23"/>
  </w:num>
  <w:num w:numId="207">
    <w:abstractNumId w:val="97"/>
  </w:num>
  <w:num w:numId="208">
    <w:abstractNumId w:val="163"/>
  </w:num>
  <w:num w:numId="209">
    <w:abstractNumId w:val="50"/>
  </w:num>
  <w:num w:numId="210">
    <w:abstractNumId w:val="95"/>
  </w:num>
  <w:num w:numId="211">
    <w:abstractNumId w:val="214"/>
  </w:num>
  <w:num w:numId="212">
    <w:abstractNumId w:val="35"/>
  </w:num>
  <w:num w:numId="213">
    <w:abstractNumId w:val="58"/>
  </w:num>
  <w:num w:numId="214">
    <w:abstractNumId w:val="2"/>
  </w:num>
  <w:num w:numId="215">
    <w:abstractNumId w:val="4"/>
  </w:num>
  <w:num w:numId="216">
    <w:abstractNumId w:val="188"/>
  </w:num>
  <w:num w:numId="217">
    <w:abstractNumId w:val="122"/>
  </w:num>
  <w:num w:numId="218">
    <w:abstractNumId w:val="49"/>
  </w:num>
  <w:num w:numId="219">
    <w:abstractNumId w:val="89"/>
  </w:num>
  <w:num w:numId="220">
    <w:abstractNumId w:val="11"/>
  </w:num>
  <w:num w:numId="221">
    <w:abstractNumId w:val="156"/>
  </w:num>
  <w:num w:numId="222">
    <w:abstractNumId w:val="104"/>
  </w:num>
  <w:num w:numId="223">
    <w:abstractNumId w:val="36"/>
  </w:num>
  <w:num w:numId="224">
    <w:abstractNumId w:val="109"/>
  </w:num>
  <w:num w:numId="225">
    <w:abstractNumId w:val="102"/>
  </w:num>
  <w:num w:numId="226">
    <w:abstractNumId w:val="147"/>
  </w:num>
  <w:num w:numId="227">
    <w:abstractNumId w:val="57"/>
  </w:num>
  <w:num w:numId="228">
    <w:abstractNumId w:val="84"/>
  </w:num>
  <w:num w:numId="229">
    <w:abstractNumId w:val="128"/>
  </w:num>
  <w:num w:numId="230">
    <w:abstractNumId w:val="6"/>
  </w:num>
  <w:num w:numId="231">
    <w:abstractNumId w:val="145"/>
  </w:num>
  <w:num w:numId="232">
    <w:abstractNumId w:val="77"/>
  </w:num>
  <w:num w:numId="233">
    <w:abstractNumId w:val="45"/>
  </w:num>
  <w:num w:numId="23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2"/>
  </w:num>
  <w:num w:numId="236">
    <w:abstractNumId w:val="7"/>
  </w:num>
  <w:num w:numId="237">
    <w:abstractNumId w:val="114"/>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036E"/>
    <w:rsid w:val="00032440"/>
    <w:rsid w:val="00036F51"/>
    <w:rsid w:val="00044CA6"/>
    <w:rsid w:val="0004683E"/>
    <w:rsid w:val="00052EC1"/>
    <w:rsid w:val="000917D2"/>
    <w:rsid w:val="0009620C"/>
    <w:rsid w:val="000A1CEF"/>
    <w:rsid w:val="000B5473"/>
    <w:rsid w:val="000C3811"/>
    <w:rsid w:val="000C6D9D"/>
    <w:rsid w:val="000D14BB"/>
    <w:rsid w:val="000F2FD9"/>
    <w:rsid w:val="00101199"/>
    <w:rsid w:val="00111BE2"/>
    <w:rsid w:val="00112ECB"/>
    <w:rsid w:val="00115A44"/>
    <w:rsid w:val="00135A0E"/>
    <w:rsid w:val="0014243F"/>
    <w:rsid w:val="001451F6"/>
    <w:rsid w:val="00172422"/>
    <w:rsid w:val="00175880"/>
    <w:rsid w:val="001774A2"/>
    <w:rsid w:val="00192DED"/>
    <w:rsid w:val="001A17B3"/>
    <w:rsid w:val="001B7C71"/>
    <w:rsid w:val="001C0030"/>
    <w:rsid w:val="001C50CB"/>
    <w:rsid w:val="001C5BBA"/>
    <w:rsid w:val="001D56C9"/>
    <w:rsid w:val="001F231D"/>
    <w:rsid w:val="00223135"/>
    <w:rsid w:val="00233FD2"/>
    <w:rsid w:val="002354A2"/>
    <w:rsid w:val="002467A1"/>
    <w:rsid w:val="00280536"/>
    <w:rsid w:val="00284B49"/>
    <w:rsid w:val="00291FCA"/>
    <w:rsid w:val="002D0CCA"/>
    <w:rsid w:val="002D49E3"/>
    <w:rsid w:val="002D4CC3"/>
    <w:rsid w:val="002E5E9A"/>
    <w:rsid w:val="002F3DD4"/>
    <w:rsid w:val="0030405B"/>
    <w:rsid w:val="00313792"/>
    <w:rsid w:val="00341164"/>
    <w:rsid w:val="00345FDA"/>
    <w:rsid w:val="00364EFB"/>
    <w:rsid w:val="00380BCE"/>
    <w:rsid w:val="00391099"/>
    <w:rsid w:val="00393B6E"/>
    <w:rsid w:val="00394BBE"/>
    <w:rsid w:val="003A154F"/>
    <w:rsid w:val="003B4770"/>
    <w:rsid w:val="003C2F36"/>
    <w:rsid w:val="003E4728"/>
    <w:rsid w:val="003F511F"/>
    <w:rsid w:val="003F6441"/>
    <w:rsid w:val="00400AF9"/>
    <w:rsid w:val="00405C08"/>
    <w:rsid w:val="004127E8"/>
    <w:rsid w:val="00420E84"/>
    <w:rsid w:val="00422017"/>
    <w:rsid w:val="00461BA5"/>
    <w:rsid w:val="0046341B"/>
    <w:rsid w:val="00472196"/>
    <w:rsid w:val="00481883"/>
    <w:rsid w:val="00495D42"/>
    <w:rsid w:val="004A4F13"/>
    <w:rsid w:val="004C42C1"/>
    <w:rsid w:val="004C7727"/>
    <w:rsid w:val="004D3539"/>
    <w:rsid w:val="004E5EBB"/>
    <w:rsid w:val="004F439C"/>
    <w:rsid w:val="004F70EF"/>
    <w:rsid w:val="00520566"/>
    <w:rsid w:val="0052642C"/>
    <w:rsid w:val="00533AF2"/>
    <w:rsid w:val="005373C7"/>
    <w:rsid w:val="0054698C"/>
    <w:rsid w:val="005609E0"/>
    <w:rsid w:val="005B1D36"/>
    <w:rsid w:val="005B3A84"/>
    <w:rsid w:val="005C5923"/>
    <w:rsid w:val="005D1621"/>
    <w:rsid w:val="005D4932"/>
    <w:rsid w:val="005D6929"/>
    <w:rsid w:val="005D7C4A"/>
    <w:rsid w:val="005E3588"/>
    <w:rsid w:val="005E5B42"/>
    <w:rsid w:val="005F2587"/>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6F6D1B"/>
    <w:rsid w:val="00712515"/>
    <w:rsid w:val="00724489"/>
    <w:rsid w:val="007446AD"/>
    <w:rsid w:val="00753E41"/>
    <w:rsid w:val="00756110"/>
    <w:rsid w:val="00784ACD"/>
    <w:rsid w:val="0078508C"/>
    <w:rsid w:val="00793145"/>
    <w:rsid w:val="007C2FBA"/>
    <w:rsid w:val="007D46A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A0E4B"/>
    <w:rsid w:val="008B6C6C"/>
    <w:rsid w:val="008C0F2C"/>
    <w:rsid w:val="008D07C5"/>
    <w:rsid w:val="008D1B16"/>
    <w:rsid w:val="008F26C1"/>
    <w:rsid w:val="00910AC2"/>
    <w:rsid w:val="009154E0"/>
    <w:rsid w:val="00927118"/>
    <w:rsid w:val="00937092"/>
    <w:rsid w:val="00945A8C"/>
    <w:rsid w:val="00965176"/>
    <w:rsid w:val="0098561C"/>
    <w:rsid w:val="009931B6"/>
    <w:rsid w:val="009C0295"/>
    <w:rsid w:val="009C1871"/>
    <w:rsid w:val="009C3179"/>
    <w:rsid w:val="009C4587"/>
    <w:rsid w:val="009D78A8"/>
    <w:rsid w:val="00A02060"/>
    <w:rsid w:val="00A02D89"/>
    <w:rsid w:val="00A064E2"/>
    <w:rsid w:val="00A10B87"/>
    <w:rsid w:val="00A149A3"/>
    <w:rsid w:val="00A21995"/>
    <w:rsid w:val="00A34B48"/>
    <w:rsid w:val="00A5276D"/>
    <w:rsid w:val="00A554F4"/>
    <w:rsid w:val="00A70A56"/>
    <w:rsid w:val="00AB1895"/>
    <w:rsid w:val="00AE59CD"/>
    <w:rsid w:val="00AE6FDE"/>
    <w:rsid w:val="00B03CEF"/>
    <w:rsid w:val="00B14439"/>
    <w:rsid w:val="00B24D86"/>
    <w:rsid w:val="00B30DD8"/>
    <w:rsid w:val="00B36814"/>
    <w:rsid w:val="00B467AF"/>
    <w:rsid w:val="00B611F9"/>
    <w:rsid w:val="00B661EE"/>
    <w:rsid w:val="00B819DE"/>
    <w:rsid w:val="00B90801"/>
    <w:rsid w:val="00BA3BC2"/>
    <w:rsid w:val="00BB12E4"/>
    <w:rsid w:val="00BB2386"/>
    <w:rsid w:val="00BD761D"/>
    <w:rsid w:val="00BE6DCE"/>
    <w:rsid w:val="00BE77C2"/>
    <w:rsid w:val="00BF7707"/>
    <w:rsid w:val="00C12018"/>
    <w:rsid w:val="00C32A36"/>
    <w:rsid w:val="00C40FEE"/>
    <w:rsid w:val="00C65118"/>
    <w:rsid w:val="00C77B7E"/>
    <w:rsid w:val="00C80081"/>
    <w:rsid w:val="00C842C7"/>
    <w:rsid w:val="00C86712"/>
    <w:rsid w:val="00CA47EB"/>
    <w:rsid w:val="00CB76EB"/>
    <w:rsid w:val="00CC189E"/>
    <w:rsid w:val="00CE1A29"/>
    <w:rsid w:val="00CE2242"/>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E66DA"/>
    <w:rsid w:val="00EF499B"/>
    <w:rsid w:val="00F30B91"/>
    <w:rsid w:val="00F30E7B"/>
    <w:rsid w:val="00F337EE"/>
    <w:rsid w:val="00F34BE0"/>
    <w:rsid w:val="00F4400C"/>
    <w:rsid w:val="00F511A6"/>
    <w:rsid w:val="00F51893"/>
    <w:rsid w:val="00F51A71"/>
    <w:rsid w:val="00F572F7"/>
    <w:rsid w:val="00F57FF2"/>
    <w:rsid w:val="00F722CB"/>
    <w:rsid w:val="00FB145E"/>
    <w:rsid w:val="00FC1EB8"/>
    <w:rsid w:val="00FC7989"/>
    <w:rsid w:val="00FD0720"/>
    <w:rsid w:val="00FD4A07"/>
    <w:rsid w:val="00FD578B"/>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7400">
      <w:bodyDiv w:val="1"/>
      <w:marLeft w:val="0"/>
      <w:marRight w:val="0"/>
      <w:marTop w:val="0"/>
      <w:marBottom w:val="0"/>
      <w:divBdr>
        <w:top w:val="none" w:sz="0" w:space="0" w:color="auto"/>
        <w:left w:val="none" w:sz="0" w:space="0" w:color="auto"/>
        <w:bottom w:val="none" w:sz="0" w:space="0" w:color="auto"/>
        <w:right w:val="none" w:sz="0" w:space="0" w:color="auto"/>
      </w:divBdr>
    </w:div>
    <w:div w:id="106707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49292</Words>
  <Characters>280971</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cp:lastPrinted>2022-02-28T12:07:00Z</cp:lastPrinted>
  <dcterms:created xsi:type="dcterms:W3CDTF">2022-08-14T09:58:00Z</dcterms:created>
  <dcterms:modified xsi:type="dcterms:W3CDTF">2022-08-14T09:58:00Z</dcterms:modified>
</cp:coreProperties>
</file>