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B366" w14:textId="2C2EEDAC" w:rsidR="00764558" w:rsidRPr="00435C07" w:rsidRDefault="00435C07" w:rsidP="00435C07">
      <w:pPr>
        <w:spacing w:line="440" w:lineRule="exact"/>
        <w:ind w:right="538"/>
        <w:jc w:val="center"/>
        <w:rPr>
          <w:iCs/>
          <w:color w:val="444446"/>
          <w:spacing w:val="-12"/>
          <w:w w:val="86"/>
          <w:position w:val="-6"/>
          <w:sz w:val="12"/>
          <w:szCs w:val="12"/>
        </w:rPr>
      </w:pPr>
      <w:r w:rsidRPr="00435C07">
        <w:rPr>
          <w:i/>
          <w:noProof/>
          <w:color w:val="444446"/>
          <w:w w:val="123"/>
          <w:position w:val="-6"/>
          <w:sz w:val="12"/>
          <w:szCs w:val="12"/>
        </w:rPr>
        <w:drawing>
          <wp:anchor distT="0" distB="0" distL="114300" distR="114300" simplePos="0" relativeHeight="251659264" behindDoc="1" locked="0" layoutInCell="1" allowOverlap="1" wp14:anchorId="2FCA3E85" wp14:editId="7D08486C">
            <wp:simplePos x="0" y="0"/>
            <wp:positionH relativeFrom="margin">
              <wp:posOffset>1653871</wp:posOffset>
            </wp:positionH>
            <wp:positionV relativeFrom="paragraph">
              <wp:posOffset>49613</wp:posOffset>
            </wp:positionV>
            <wp:extent cx="683260" cy="716915"/>
            <wp:effectExtent l="0" t="0" r="2540" b="6985"/>
            <wp:wrapTight wrapText="bothSides">
              <wp:wrapPolygon edited="0">
                <wp:start x="0" y="0"/>
                <wp:lineTo x="0" y="21236"/>
                <wp:lineTo x="21078" y="21236"/>
                <wp:lineTo x="21078" y="0"/>
                <wp:lineTo x="0" y="0"/>
              </wp:wrapPolygon>
            </wp:wrapTight>
            <wp:docPr id="1177127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260" cy="716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pict w14:anchorId="760FD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75pt;margin-top:32.65pt;width:107.6pt;height:63.4pt;z-index:-251659264;mso-position-horizontal-relative:page;mso-position-vertical-relative:page">
            <v:imagedata r:id="rId6" o:title=""/>
            <w10:wrap anchorx="page" anchory="page"/>
          </v:shape>
        </w:pict>
      </w:r>
      <w:r>
        <w:rPr>
          <w:i/>
          <w:color w:val="444446"/>
          <w:w w:val="123"/>
          <w:position w:val="-6"/>
          <w:sz w:val="12"/>
          <w:szCs w:val="12"/>
        </w:rPr>
        <w:t xml:space="preserve">                                 </w:t>
      </w:r>
    </w:p>
    <w:p w14:paraId="0DEA5E14" w14:textId="77777777" w:rsidR="00435C07" w:rsidRDefault="00435C07" w:rsidP="00435C07">
      <w:pPr>
        <w:spacing w:line="440" w:lineRule="exact"/>
        <w:ind w:right="538"/>
        <w:jc w:val="right"/>
        <w:rPr>
          <w:i/>
          <w:color w:val="444446"/>
          <w:spacing w:val="-12"/>
          <w:w w:val="86"/>
          <w:position w:val="-6"/>
          <w:sz w:val="12"/>
          <w:szCs w:val="12"/>
        </w:rPr>
      </w:pPr>
    </w:p>
    <w:p w14:paraId="6C3FF000" w14:textId="77777777" w:rsidR="00435C07" w:rsidRDefault="00435C07" w:rsidP="00435C07">
      <w:pPr>
        <w:spacing w:line="440" w:lineRule="exact"/>
        <w:ind w:right="538"/>
        <w:rPr>
          <w:sz w:val="88"/>
          <w:szCs w:val="88"/>
        </w:rPr>
      </w:pPr>
    </w:p>
    <w:p w14:paraId="4AA00C86" w14:textId="77777777" w:rsidR="00764558" w:rsidRDefault="00764558">
      <w:pPr>
        <w:spacing w:before="1" w:line="180" w:lineRule="exact"/>
        <w:rPr>
          <w:sz w:val="19"/>
          <w:szCs w:val="19"/>
        </w:rPr>
      </w:pPr>
    </w:p>
    <w:p w14:paraId="790D3A8E" w14:textId="77777777" w:rsidR="00764558" w:rsidRPr="00435C07" w:rsidRDefault="00000000" w:rsidP="00435C07">
      <w:pPr>
        <w:ind w:left="720"/>
        <w:rPr>
          <w:sz w:val="22"/>
          <w:szCs w:val="22"/>
        </w:rPr>
      </w:pPr>
      <w:r w:rsidRPr="00435C07">
        <w:rPr>
          <w:sz w:val="22"/>
          <w:szCs w:val="22"/>
        </w:rPr>
        <w:t>Principal: Michael Carroll LLB HONS</w:t>
      </w:r>
    </w:p>
    <w:p w14:paraId="0B8C5D8A" w14:textId="77777777" w:rsidR="00764558" w:rsidRPr="00435C07" w:rsidRDefault="00000000" w:rsidP="00435C07">
      <w:pPr>
        <w:ind w:left="720"/>
        <w:rPr>
          <w:sz w:val="22"/>
          <w:szCs w:val="22"/>
        </w:rPr>
      </w:pPr>
      <w:r w:rsidRPr="00435C07">
        <w:rPr>
          <w:sz w:val="22"/>
          <w:szCs w:val="22"/>
        </w:rPr>
        <w:t>Office Tel No: (020) 8365 9900</w:t>
      </w:r>
    </w:p>
    <w:p w14:paraId="22ED25AA" w14:textId="77777777" w:rsidR="00764558" w:rsidRDefault="00764558">
      <w:pPr>
        <w:spacing w:before="5" w:line="120" w:lineRule="exact"/>
        <w:rPr>
          <w:sz w:val="13"/>
          <w:szCs w:val="13"/>
        </w:rPr>
      </w:pPr>
    </w:p>
    <w:p w14:paraId="7ECABCE0" w14:textId="77777777" w:rsidR="00764558" w:rsidRDefault="00764558">
      <w:pPr>
        <w:spacing w:line="200" w:lineRule="exact"/>
      </w:pPr>
    </w:p>
    <w:p w14:paraId="42BCE093" w14:textId="77777777" w:rsidR="00764558" w:rsidRPr="00435C07" w:rsidRDefault="00000000" w:rsidP="00435C07">
      <w:pPr>
        <w:jc w:val="center"/>
        <w:rPr>
          <w:rFonts w:eastAsia="Arial"/>
          <w:sz w:val="22"/>
          <w:szCs w:val="22"/>
        </w:rPr>
      </w:pPr>
      <w:r w:rsidRPr="00435C07">
        <w:rPr>
          <w:rFonts w:eastAsia="Arial"/>
          <w:sz w:val="22"/>
          <w:szCs w:val="22"/>
        </w:rPr>
        <w:t>This firm is regulated by the Solicitors</w:t>
      </w:r>
    </w:p>
    <w:p w14:paraId="63004356" w14:textId="77777777" w:rsidR="00764558" w:rsidRPr="00435C07" w:rsidRDefault="00000000" w:rsidP="00435C07">
      <w:pPr>
        <w:jc w:val="center"/>
        <w:rPr>
          <w:rFonts w:eastAsia="Arial"/>
          <w:sz w:val="22"/>
          <w:szCs w:val="22"/>
        </w:rPr>
      </w:pPr>
      <w:r w:rsidRPr="00435C07">
        <w:rPr>
          <w:rFonts w:eastAsia="Arial"/>
          <w:sz w:val="22"/>
          <w:szCs w:val="22"/>
        </w:rPr>
        <w:t>Regulation Authority</w:t>
      </w:r>
    </w:p>
    <w:p w14:paraId="1C243594" w14:textId="77777777" w:rsidR="00764558" w:rsidRPr="00435C07" w:rsidRDefault="00000000" w:rsidP="00435C07">
      <w:pPr>
        <w:jc w:val="center"/>
        <w:rPr>
          <w:rFonts w:eastAsia="Arial"/>
          <w:sz w:val="22"/>
          <w:szCs w:val="22"/>
        </w:rPr>
      </w:pPr>
      <w:r w:rsidRPr="00435C07">
        <w:rPr>
          <w:rFonts w:eastAsia="Arial"/>
          <w:sz w:val="22"/>
          <w:szCs w:val="22"/>
        </w:rPr>
        <w:t>(SRA No.  00307837)</w:t>
      </w:r>
    </w:p>
    <w:p w14:paraId="3428217E" w14:textId="77777777" w:rsidR="00764558" w:rsidRDefault="00764558">
      <w:pPr>
        <w:spacing w:before="6" w:line="100" w:lineRule="exact"/>
        <w:rPr>
          <w:sz w:val="11"/>
          <w:szCs w:val="11"/>
        </w:rPr>
      </w:pPr>
    </w:p>
    <w:p w14:paraId="0299B77E" w14:textId="77777777" w:rsidR="00764558" w:rsidRDefault="00764558">
      <w:pPr>
        <w:spacing w:line="200" w:lineRule="exact"/>
      </w:pPr>
    </w:p>
    <w:p w14:paraId="5E2112A5" w14:textId="77777777" w:rsidR="00764558" w:rsidRPr="00435C07" w:rsidRDefault="00000000" w:rsidP="00435C07">
      <w:pPr>
        <w:ind w:left="632"/>
      </w:pPr>
      <w:r w:rsidRPr="00435C07">
        <w:t>Our Ref-  JW/CORDELL/S/250613/777</w:t>
      </w:r>
    </w:p>
    <w:p w14:paraId="35D534C9" w14:textId="77777777" w:rsidR="00764558" w:rsidRDefault="00764558">
      <w:pPr>
        <w:spacing w:before="7" w:line="160" w:lineRule="exact"/>
        <w:rPr>
          <w:sz w:val="17"/>
          <w:szCs w:val="17"/>
        </w:rPr>
      </w:pPr>
    </w:p>
    <w:p w14:paraId="4F56E2A1" w14:textId="77777777" w:rsidR="00764558" w:rsidRPr="00435C07" w:rsidRDefault="00000000" w:rsidP="00435C07">
      <w:pPr>
        <w:ind w:left="632"/>
        <w:rPr>
          <w:sz w:val="22"/>
          <w:szCs w:val="22"/>
        </w:rPr>
      </w:pPr>
      <w:r w:rsidRPr="00435C07">
        <w:rPr>
          <w:sz w:val="22"/>
          <w:szCs w:val="22"/>
        </w:rPr>
        <w:t xml:space="preserve">Private </w:t>
      </w:r>
      <w:r w:rsidRPr="00435C07">
        <w:rPr>
          <w:rFonts w:eastAsia="Arial"/>
          <w:sz w:val="22"/>
          <w:szCs w:val="22"/>
        </w:rPr>
        <w:t xml:space="preserve">&amp; </w:t>
      </w:r>
      <w:r w:rsidRPr="00435C07">
        <w:rPr>
          <w:sz w:val="22"/>
          <w:szCs w:val="22"/>
        </w:rPr>
        <w:t>Confidential</w:t>
      </w:r>
    </w:p>
    <w:p w14:paraId="53410BA3" w14:textId="7CBA0840" w:rsidR="00764558" w:rsidRPr="00435C07" w:rsidRDefault="00435C07" w:rsidP="00435C07">
      <w:pPr>
        <w:ind w:left="632"/>
        <w:rPr>
          <w:sz w:val="22"/>
          <w:szCs w:val="22"/>
        </w:rPr>
      </w:pPr>
      <w:r w:rsidRPr="00435C07">
        <w:rPr>
          <w:sz w:val="22"/>
          <w:szCs w:val="22"/>
        </w:rPr>
        <w:t>Mr.</w:t>
      </w:r>
      <w:r w:rsidR="00000000" w:rsidRPr="00435C07">
        <w:rPr>
          <w:sz w:val="22"/>
          <w:szCs w:val="22"/>
        </w:rPr>
        <w:t xml:space="preserve"> Simon Cordell</w:t>
      </w:r>
    </w:p>
    <w:p w14:paraId="01683B32" w14:textId="77777777" w:rsidR="00764558" w:rsidRPr="00435C07" w:rsidRDefault="00000000" w:rsidP="00435C07">
      <w:pPr>
        <w:ind w:left="632"/>
        <w:rPr>
          <w:sz w:val="22"/>
          <w:szCs w:val="22"/>
        </w:rPr>
      </w:pPr>
      <w:r w:rsidRPr="00435C07">
        <w:rPr>
          <w:sz w:val="22"/>
          <w:szCs w:val="22"/>
        </w:rPr>
        <w:t>109  Burncroft Avenue</w:t>
      </w:r>
    </w:p>
    <w:p w14:paraId="16B38B83" w14:textId="77777777" w:rsidR="00764558" w:rsidRPr="00435C07" w:rsidRDefault="00000000" w:rsidP="00435C07">
      <w:pPr>
        <w:ind w:left="632"/>
        <w:rPr>
          <w:sz w:val="22"/>
          <w:szCs w:val="22"/>
        </w:rPr>
      </w:pPr>
      <w:r w:rsidRPr="00435C07">
        <w:rPr>
          <w:sz w:val="22"/>
          <w:szCs w:val="22"/>
        </w:rPr>
        <w:t>Enfield</w:t>
      </w:r>
    </w:p>
    <w:p w14:paraId="00FBE9BA" w14:textId="77777777" w:rsidR="00764558" w:rsidRPr="00435C07" w:rsidRDefault="00000000" w:rsidP="00435C07">
      <w:pPr>
        <w:ind w:left="632"/>
        <w:rPr>
          <w:sz w:val="22"/>
          <w:szCs w:val="22"/>
        </w:rPr>
      </w:pPr>
      <w:r w:rsidRPr="00435C07">
        <w:rPr>
          <w:sz w:val="22"/>
          <w:szCs w:val="22"/>
        </w:rPr>
        <w:t>Middlesex EN3 7JQ</w:t>
      </w:r>
    </w:p>
    <w:p w14:paraId="5B4227F9" w14:textId="77777777" w:rsidR="00764558" w:rsidRDefault="00764558">
      <w:pPr>
        <w:spacing w:line="200" w:lineRule="exact"/>
      </w:pPr>
    </w:p>
    <w:p w14:paraId="140461C7" w14:textId="77777777" w:rsidR="00764558" w:rsidRDefault="00764558">
      <w:pPr>
        <w:spacing w:line="200" w:lineRule="exact"/>
      </w:pPr>
    </w:p>
    <w:p w14:paraId="0727BC41" w14:textId="77777777" w:rsidR="00764558" w:rsidRDefault="00764558">
      <w:pPr>
        <w:spacing w:line="200" w:lineRule="exact"/>
      </w:pPr>
    </w:p>
    <w:p w14:paraId="1A6DBC7E" w14:textId="77777777" w:rsidR="00764558" w:rsidRDefault="00764558">
      <w:pPr>
        <w:spacing w:before="1" w:line="240" w:lineRule="exact"/>
        <w:rPr>
          <w:sz w:val="24"/>
          <w:szCs w:val="24"/>
        </w:rPr>
      </w:pPr>
    </w:p>
    <w:p w14:paraId="7EE4EE0F" w14:textId="77777777" w:rsidR="00764558" w:rsidRDefault="00000000">
      <w:pPr>
        <w:spacing w:line="280" w:lineRule="exact"/>
        <w:ind w:left="627"/>
        <w:rPr>
          <w:sz w:val="25"/>
          <w:szCs w:val="25"/>
        </w:rPr>
      </w:pPr>
      <w:r>
        <w:rPr>
          <w:color w:val="0F0F12"/>
          <w:position w:val="-1"/>
          <w:sz w:val="25"/>
          <w:szCs w:val="25"/>
        </w:rPr>
        <w:t>Dear</w:t>
      </w:r>
      <w:r>
        <w:rPr>
          <w:color w:val="0F0F12"/>
          <w:spacing w:val="21"/>
          <w:position w:val="-1"/>
          <w:sz w:val="25"/>
          <w:szCs w:val="25"/>
        </w:rPr>
        <w:t xml:space="preserve"> </w:t>
      </w:r>
      <w:r>
        <w:rPr>
          <w:color w:val="0F0F12"/>
          <w:w w:val="82"/>
          <w:position w:val="-1"/>
          <w:sz w:val="25"/>
          <w:szCs w:val="25"/>
        </w:rPr>
        <w:t>S</w:t>
      </w:r>
      <w:r>
        <w:rPr>
          <w:color w:val="0F0F12"/>
          <w:w w:val="111"/>
          <w:position w:val="-1"/>
          <w:sz w:val="25"/>
          <w:szCs w:val="25"/>
        </w:rPr>
        <w:t>i</w:t>
      </w:r>
      <w:r>
        <w:rPr>
          <w:color w:val="0F0F12"/>
          <w:w w:val="106"/>
          <w:position w:val="-1"/>
          <w:sz w:val="25"/>
          <w:szCs w:val="25"/>
        </w:rPr>
        <w:t>m</w:t>
      </w:r>
      <w:r>
        <w:rPr>
          <w:color w:val="0F0F12"/>
          <w:w w:val="107"/>
          <w:position w:val="-1"/>
          <w:sz w:val="25"/>
          <w:szCs w:val="25"/>
        </w:rPr>
        <w:t>o</w:t>
      </w:r>
      <w:r>
        <w:rPr>
          <w:color w:val="0F0F12"/>
          <w:w w:val="115"/>
          <w:position w:val="-1"/>
          <w:sz w:val="25"/>
          <w:szCs w:val="25"/>
        </w:rPr>
        <w:t>n</w:t>
      </w:r>
    </w:p>
    <w:p w14:paraId="2F8DAFCF" w14:textId="77777777" w:rsidR="00764558" w:rsidRDefault="00000000">
      <w:pPr>
        <w:spacing w:line="200" w:lineRule="exact"/>
      </w:pPr>
      <w:r>
        <w:br w:type="column"/>
      </w:r>
    </w:p>
    <w:p w14:paraId="699E6380" w14:textId="77777777" w:rsidR="00764558" w:rsidRDefault="00764558">
      <w:pPr>
        <w:spacing w:line="200" w:lineRule="exact"/>
      </w:pPr>
    </w:p>
    <w:p w14:paraId="7C5C1464" w14:textId="77777777" w:rsidR="00764558" w:rsidRDefault="00764558">
      <w:pPr>
        <w:spacing w:before="13" w:line="280" w:lineRule="exact"/>
        <w:rPr>
          <w:sz w:val="28"/>
          <w:szCs w:val="28"/>
        </w:rPr>
      </w:pPr>
    </w:p>
    <w:p w14:paraId="25C67E89" w14:textId="7930EE4D" w:rsidR="00764558" w:rsidRPr="00435C07" w:rsidRDefault="00000000" w:rsidP="00435C07">
      <w:pPr>
        <w:rPr>
          <w:b/>
          <w:bCs/>
          <w:sz w:val="38"/>
          <w:szCs w:val="38"/>
        </w:rPr>
      </w:pPr>
      <w:r w:rsidRPr="00435C07">
        <w:rPr>
          <w:b/>
          <w:bCs/>
          <w:sz w:val="38"/>
          <w:szCs w:val="38"/>
        </w:rPr>
        <w:t xml:space="preserve">Michael Carroll </w:t>
      </w:r>
      <w:r w:rsidRPr="00435C07">
        <w:rPr>
          <w:rFonts w:eastAsia="Arial"/>
          <w:b/>
          <w:bCs/>
          <w:sz w:val="38"/>
          <w:szCs w:val="38"/>
        </w:rPr>
        <w:t xml:space="preserve">&amp; </w:t>
      </w:r>
      <w:r w:rsidRPr="00435C07">
        <w:rPr>
          <w:b/>
          <w:bCs/>
          <w:sz w:val="38"/>
          <w:szCs w:val="38"/>
        </w:rPr>
        <w:t>Co</w:t>
      </w:r>
      <w:r w:rsidR="00435C07" w:rsidRPr="00435C07">
        <w:rPr>
          <w:b/>
          <w:bCs/>
          <w:sz w:val="38"/>
          <w:szCs w:val="38"/>
        </w:rPr>
        <w:t xml:space="preserve"> </w:t>
      </w:r>
      <w:r w:rsidRPr="00435C07">
        <w:rPr>
          <w:b/>
          <w:bCs/>
          <w:sz w:val="38"/>
          <w:szCs w:val="38"/>
        </w:rPr>
        <w:t>Solicitors</w:t>
      </w:r>
    </w:p>
    <w:p w14:paraId="4AF11939" w14:textId="77777777" w:rsidR="00764558" w:rsidRPr="00435C07" w:rsidRDefault="00000000" w:rsidP="00435C07">
      <w:pPr>
        <w:jc w:val="right"/>
      </w:pPr>
      <w:r w:rsidRPr="00435C07">
        <w:t>798 High  Road Tottenham, London N17 ODH DX 36206 EDMONTON 1</w:t>
      </w:r>
    </w:p>
    <w:p w14:paraId="1E61762D" w14:textId="77777777" w:rsidR="00764558" w:rsidRPr="00435C07" w:rsidRDefault="00000000" w:rsidP="00435C07">
      <w:pPr>
        <w:jc w:val="right"/>
        <w:rPr>
          <w:rFonts w:eastAsia="Arial"/>
        </w:rPr>
      </w:pPr>
      <w:r w:rsidRPr="00435C07">
        <w:t xml:space="preserve">Fax </w:t>
      </w:r>
      <w:r w:rsidRPr="00435C07">
        <w:rPr>
          <w:rFonts w:eastAsia="Arial"/>
        </w:rPr>
        <w:t>(020) 8365 0500</w:t>
      </w:r>
    </w:p>
    <w:p w14:paraId="1BFF675A" w14:textId="77777777" w:rsidR="00764558" w:rsidRPr="00435C07" w:rsidRDefault="00000000" w:rsidP="00435C07">
      <w:pPr>
        <w:jc w:val="right"/>
      </w:pPr>
      <w:r w:rsidRPr="00435C07">
        <w:t>Emergency No: 07970 617 644</w:t>
      </w:r>
    </w:p>
    <w:p w14:paraId="302CBAB8" w14:textId="77777777" w:rsidR="00764558" w:rsidRDefault="00764558">
      <w:pPr>
        <w:spacing w:before="18" w:line="220" w:lineRule="exact"/>
        <w:rPr>
          <w:sz w:val="22"/>
          <w:szCs w:val="22"/>
        </w:rPr>
      </w:pPr>
    </w:p>
    <w:p w14:paraId="3F03E236" w14:textId="4A162D01" w:rsidR="00764558" w:rsidRPr="00435C07" w:rsidRDefault="00435C07" w:rsidP="00435C07">
      <w:pPr>
        <w:jc w:val="right"/>
      </w:pPr>
      <w:r w:rsidRPr="00435C07">
        <w:t>Email</w:t>
      </w:r>
      <w:r w:rsidR="00000000" w:rsidRPr="00435C07">
        <w:t xml:space="preserve">: </w:t>
      </w:r>
      <w:hyperlink r:id="rId7">
        <w:r w:rsidR="00000000" w:rsidRPr="00435C07">
          <w:rPr>
            <w:rStyle w:val="Hyperlink"/>
          </w:rPr>
          <w:t>iosie@michaelcarrollandco.com</w:t>
        </w:r>
      </w:hyperlink>
    </w:p>
    <w:p w14:paraId="130A0265" w14:textId="77777777" w:rsidR="00764558" w:rsidRDefault="00764558">
      <w:pPr>
        <w:spacing w:before="3" w:line="100" w:lineRule="exact"/>
        <w:rPr>
          <w:sz w:val="11"/>
          <w:szCs w:val="11"/>
        </w:rPr>
      </w:pPr>
    </w:p>
    <w:p w14:paraId="020A88D4" w14:textId="77777777" w:rsidR="00764558" w:rsidRDefault="00764558">
      <w:pPr>
        <w:spacing w:line="200" w:lineRule="exact"/>
      </w:pPr>
    </w:p>
    <w:p w14:paraId="692FDFF7" w14:textId="77777777" w:rsidR="00764558" w:rsidRDefault="00764558">
      <w:pPr>
        <w:spacing w:line="200" w:lineRule="exact"/>
      </w:pPr>
    </w:p>
    <w:p w14:paraId="6CAFF45A" w14:textId="77777777" w:rsidR="00764558" w:rsidRDefault="00764558">
      <w:pPr>
        <w:spacing w:line="200" w:lineRule="exact"/>
      </w:pPr>
    </w:p>
    <w:p w14:paraId="353E0793" w14:textId="77777777" w:rsidR="00764558" w:rsidRDefault="00764558">
      <w:pPr>
        <w:spacing w:line="200" w:lineRule="exact"/>
      </w:pPr>
    </w:p>
    <w:p w14:paraId="27B55504" w14:textId="77777777" w:rsidR="00764558" w:rsidRDefault="00764558">
      <w:pPr>
        <w:spacing w:line="200" w:lineRule="exact"/>
      </w:pPr>
    </w:p>
    <w:p w14:paraId="728B4049" w14:textId="77777777" w:rsidR="00764558" w:rsidRDefault="00764558">
      <w:pPr>
        <w:spacing w:line="200" w:lineRule="exact"/>
      </w:pPr>
    </w:p>
    <w:p w14:paraId="632E1572" w14:textId="77777777" w:rsidR="00764558" w:rsidRDefault="00764558">
      <w:pPr>
        <w:spacing w:line="200" w:lineRule="exact"/>
      </w:pPr>
    </w:p>
    <w:p w14:paraId="79F9AA06" w14:textId="4D4AE606" w:rsidR="00764558" w:rsidRPr="00435C07" w:rsidRDefault="00435C07" w:rsidP="00435C07">
      <w:pPr>
        <w:sectPr w:rsidR="00764558" w:rsidRPr="00435C07">
          <w:pgSz w:w="12240" w:h="17040"/>
          <w:pgMar w:top="460" w:right="740" w:bottom="280" w:left="420" w:header="720" w:footer="720" w:gutter="0"/>
          <w:cols w:num="2" w:space="720" w:equalWidth="0">
            <w:col w:w="4437" w:space="1224"/>
            <w:col w:w="5419"/>
          </w:cols>
        </w:sectPr>
      </w:pPr>
      <w:r>
        <w:t xml:space="preserve">                                                                        </w:t>
      </w:r>
      <w:r w:rsidR="00000000" w:rsidRPr="00435C07">
        <w:t xml:space="preserve">Date:    </w:t>
      </w:r>
      <w:r w:rsidRPr="00435C07">
        <w:t>11</w:t>
      </w:r>
      <w:r w:rsidRPr="00435C07">
        <w:rPr>
          <w:vertAlign w:val="superscript"/>
        </w:rPr>
        <w:t>th</w:t>
      </w:r>
      <w:r>
        <w:t xml:space="preserve"> </w:t>
      </w:r>
      <w:r w:rsidR="00000000" w:rsidRPr="00435C07">
        <w:t>July 2013</w:t>
      </w:r>
    </w:p>
    <w:p w14:paraId="79FCB2CB" w14:textId="77777777" w:rsidR="00764558" w:rsidRDefault="00764558">
      <w:pPr>
        <w:spacing w:before="5" w:line="220" w:lineRule="exact"/>
        <w:rPr>
          <w:sz w:val="22"/>
          <w:szCs w:val="22"/>
        </w:rPr>
      </w:pPr>
    </w:p>
    <w:p w14:paraId="6E641772" w14:textId="77777777" w:rsidR="00764558" w:rsidRPr="00435C07" w:rsidRDefault="00000000" w:rsidP="00435C07">
      <w:pPr>
        <w:ind w:left="720"/>
        <w:rPr>
          <w:sz w:val="22"/>
          <w:szCs w:val="22"/>
        </w:rPr>
      </w:pPr>
      <w:r w:rsidRPr="00435C07">
        <w:rPr>
          <w:b/>
          <w:bCs/>
          <w:sz w:val="22"/>
          <w:szCs w:val="22"/>
        </w:rPr>
        <w:t>RE:</w:t>
      </w:r>
      <w:r w:rsidRPr="00435C07">
        <w:rPr>
          <w:sz w:val="22"/>
          <w:szCs w:val="22"/>
        </w:rPr>
        <w:t xml:space="preserve">  YOUR CASE@ WOOLWICH CROWN COURT</w:t>
      </w:r>
    </w:p>
    <w:p w14:paraId="10E45A71" w14:textId="77777777" w:rsidR="00764558" w:rsidRPr="00435C07" w:rsidRDefault="00000000" w:rsidP="00435C07">
      <w:pPr>
        <w:ind w:left="720"/>
        <w:rPr>
          <w:sz w:val="22"/>
          <w:szCs w:val="22"/>
        </w:rPr>
      </w:pPr>
      <w:r w:rsidRPr="00435C07">
        <w:rPr>
          <w:b/>
          <w:bCs/>
          <w:sz w:val="22"/>
          <w:szCs w:val="22"/>
        </w:rPr>
        <w:t>DATE OF HEARING:</w:t>
      </w:r>
      <w:r w:rsidRPr="00435C07">
        <w:rPr>
          <w:sz w:val="22"/>
          <w:szCs w:val="22"/>
        </w:rPr>
        <w:t xml:space="preserve"> 4Ttt SEPTEMBER 2013 FOR PLEA AND  CASE</w:t>
      </w:r>
    </w:p>
    <w:p w14:paraId="236E556D" w14:textId="77777777" w:rsidR="00764558" w:rsidRPr="00435C07" w:rsidRDefault="00000000" w:rsidP="00435C07">
      <w:pPr>
        <w:ind w:left="720"/>
        <w:rPr>
          <w:sz w:val="22"/>
          <w:szCs w:val="22"/>
        </w:rPr>
      </w:pPr>
      <w:r w:rsidRPr="00435C07">
        <w:rPr>
          <w:sz w:val="22"/>
          <w:szCs w:val="22"/>
        </w:rPr>
        <w:t>MANAGEMENT HEARING</w:t>
      </w:r>
    </w:p>
    <w:p w14:paraId="5AD00F29" w14:textId="77777777" w:rsidR="00764558" w:rsidRPr="00435C07" w:rsidRDefault="00000000" w:rsidP="00435C07">
      <w:pPr>
        <w:ind w:left="720"/>
        <w:rPr>
          <w:sz w:val="22"/>
          <w:szCs w:val="22"/>
        </w:rPr>
      </w:pPr>
      <w:r w:rsidRPr="00435C07">
        <w:rPr>
          <w:b/>
          <w:bCs/>
          <w:sz w:val="22"/>
          <w:szCs w:val="22"/>
        </w:rPr>
        <w:t>ALLEGATION:</w:t>
      </w:r>
      <w:r w:rsidRPr="00435C07">
        <w:rPr>
          <w:sz w:val="22"/>
          <w:szCs w:val="22"/>
        </w:rPr>
        <w:t xml:space="preserve"> BURGLARY NON-DWELLING</w:t>
      </w:r>
    </w:p>
    <w:p w14:paraId="7AE28C8E" w14:textId="77777777" w:rsidR="00764558" w:rsidRPr="00435C07" w:rsidRDefault="00764558" w:rsidP="00435C07">
      <w:pPr>
        <w:ind w:left="720"/>
        <w:rPr>
          <w:sz w:val="22"/>
          <w:szCs w:val="22"/>
        </w:rPr>
      </w:pPr>
    </w:p>
    <w:p w14:paraId="60371CAB" w14:textId="77777777" w:rsidR="00764558" w:rsidRPr="00435C07" w:rsidRDefault="00000000" w:rsidP="00435C07">
      <w:pPr>
        <w:ind w:left="720"/>
        <w:rPr>
          <w:sz w:val="22"/>
          <w:szCs w:val="22"/>
        </w:rPr>
      </w:pPr>
      <w:r w:rsidRPr="00435C07">
        <w:rPr>
          <w:sz w:val="22"/>
          <w:szCs w:val="22"/>
        </w:rPr>
        <w:t>I write to confirm the outcome of the following hearing:</w:t>
      </w:r>
    </w:p>
    <w:p w14:paraId="3D53BA57" w14:textId="77777777" w:rsidR="00764558" w:rsidRPr="00435C07" w:rsidRDefault="00764558" w:rsidP="00435C07">
      <w:pPr>
        <w:ind w:left="720"/>
        <w:rPr>
          <w:sz w:val="22"/>
          <w:szCs w:val="22"/>
        </w:rPr>
      </w:pPr>
    </w:p>
    <w:p w14:paraId="50207CDD" w14:textId="353EBF91" w:rsidR="00764558" w:rsidRPr="00435C07" w:rsidRDefault="00000000" w:rsidP="00435C07">
      <w:pPr>
        <w:ind w:left="720"/>
        <w:rPr>
          <w:sz w:val="22"/>
          <w:szCs w:val="22"/>
        </w:rPr>
      </w:pPr>
      <w:r w:rsidRPr="00435C07">
        <w:rPr>
          <w:sz w:val="22"/>
          <w:szCs w:val="22"/>
        </w:rPr>
        <w:t>1</w:t>
      </w:r>
      <w:r w:rsidR="00435C07">
        <w:rPr>
          <w:sz w:val="22"/>
          <w:szCs w:val="22"/>
        </w:rPr>
        <w:t>0</w:t>
      </w:r>
      <w:r w:rsidR="00435C07" w:rsidRPr="00435C07">
        <w:rPr>
          <w:sz w:val="22"/>
          <w:szCs w:val="22"/>
          <w:vertAlign w:val="superscript"/>
        </w:rPr>
        <w:t>th</w:t>
      </w:r>
      <w:r w:rsidR="00435C07">
        <w:rPr>
          <w:sz w:val="22"/>
          <w:szCs w:val="22"/>
        </w:rPr>
        <w:t xml:space="preserve"> </w:t>
      </w:r>
      <w:r w:rsidRPr="00435C07">
        <w:rPr>
          <w:sz w:val="22"/>
          <w:szCs w:val="22"/>
        </w:rPr>
        <w:t>JULY 2013 AT WOOLWICH CROWN COURT:</w:t>
      </w:r>
    </w:p>
    <w:p w14:paraId="0962FB49" w14:textId="77777777" w:rsidR="00764558" w:rsidRDefault="00764558">
      <w:pPr>
        <w:spacing w:before="12" w:line="260" w:lineRule="exact"/>
        <w:rPr>
          <w:sz w:val="26"/>
          <w:szCs w:val="26"/>
        </w:rPr>
      </w:pPr>
    </w:p>
    <w:p w14:paraId="354EE08F" w14:textId="0B9F910F" w:rsidR="00764558" w:rsidRPr="00435C07" w:rsidRDefault="00000000" w:rsidP="00435C07">
      <w:pPr>
        <w:ind w:left="720"/>
        <w:rPr>
          <w:sz w:val="24"/>
          <w:szCs w:val="24"/>
        </w:rPr>
      </w:pPr>
      <w:r w:rsidRPr="00435C07">
        <w:rPr>
          <w:sz w:val="24"/>
          <w:szCs w:val="24"/>
        </w:rPr>
        <w:t xml:space="preserve">On that occasion your case was listed for a preliminary hearing and an application  to vary your bail conditions  in that you wanted the surety removed in </w:t>
      </w:r>
      <w:r w:rsidR="00435C07" w:rsidRPr="00435C07">
        <w:rPr>
          <w:sz w:val="24"/>
          <w:szCs w:val="24"/>
        </w:rPr>
        <w:t>its</w:t>
      </w:r>
      <w:r w:rsidRPr="00435C07">
        <w:rPr>
          <w:sz w:val="24"/>
          <w:szCs w:val="24"/>
        </w:rPr>
        <w:t xml:space="preserve"> entirety  and your signing conditions  from </w:t>
      </w:r>
      <w:r w:rsidR="00435C07" w:rsidRPr="00435C07">
        <w:rPr>
          <w:sz w:val="24"/>
          <w:szCs w:val="24"/>
        </w:rPr>
        <w:t>10</w:t>
      </w:r>
      <w:r w:rsidRPr="00435C07">
        <w:rPr>
          <w:sz w:val="24"/>
          <w:szCs w:val="24"/>
        </w:rPr>
        <w:t xml:space="preserve">am  - </w:t>
      </w:r>
      <w:r w:rsidR="00435C07" w:rsidRPr="00435C07">
        <w:rPr>
          <w:sz w:val="24"/>
          <w:szCs w:val="24"/>
        </w:rPr>
        <w:t>12</w:t>
      </w:r>
      <w:r w:rsidRPr="00435C07">
        <w:rPr>
          <w:sz w:val="24"/>
          <w:szCs w:val="24"/>
        </w:rPr>
        <w:t>pm.  We duly lodged the necessary paperwork at the court</w:t>
      </w:r>
    </w:p>
    <w:p w14:paraId="2E099AE7" w14:textId="77777777" w:rsidR="00764558" w:rsidRPr="00435C07" w:rsidRDefault="00000000" w:rsidP="00435C07">
      <w:pPr>
        <w:ind w:left="720"/>
        <w:rPr>
          <w:sz w:val="24"/>
          <w:szCs w:val="24"/>
        </w:rPr>
      </w:pPr>
      <w:r w:rsidRPr="00435C07">
        <w:rPr>
          <w:sz w:val="24"/>
          <w:szCs w:val="24"/>
        </w:rPr>
        <w:t>before the application.   The Learned Judge was unwilling to hear the application  to vary the conditions of bail unless the surety was in attendance.  He threatened to remand  you into custody.</w:t>
      </w:r>
    </w:p>
    <w:p w14:paraId="4188584D" w14:textId="77777777" w:rsidR="00764558" w:rsidRDefault="00764558">
      <w:pPr>
        <w:spacing w:before="19" w:line="240" w:lineRule="exact"/>
        <w:rPr>
          <w:sz w:val="24"/>
          <w:szCs w:val="24"/>
        </w:rPr>
      </w:pPr>
    </w:p>
    <w:p w14:paraId="26B04748" w14:textId="77777777" w:rsidR="00764558" w:rsidRPr="00435C07" w:rsidRDefault="00000000" w:rsidP="00435C07">
      <w:pPr>
        <w:ind w:left="720"/>
        <w:rPr>
          <w:sz w:val="24"/>
          <w:szCs w:val="24"/>
        </w:rPr>
      </w:pPr>
      <w:r w:rsidRPr="00435C07">
        <w:rPr>
          <w:sz w:val="24"/>
          <w:szCs w:val="24"/>
        </w:rPr>
        <w:t>The following directions  were made:</w:t>
      </w:r>
    </w:p>
    <w:p w14:paraId="53AB6FAB" w14:textId="77777777" w:rsidR="00764558" w:rsidRDefault="00764558">
      <w:pPr>
        <w:spacing w:before="7" w:line="220" w:lineRule="exact"/>
        <w:rPr>
          <w:sz w:val="22"/>
          <w:szCs w:val="22"/>
        </w:rPr>
      </w:pPr>
    </w:p>
    <w:p w14:paraId="72E7DD24" w14:textId="10A6AADA" w:rsidR="00764558" w:rsidRPr="00435C07" w:rsidRDefault="00000000" w:rsidP="00435C07">
      <w:pPr>
        <w:pStyle w:val="ListParagraph"/>
        <w:numPr>
          <w:ilvl w:val="0"/>
          <w:numId w:val="2"/>
        </w:numPr>
        <w:rPr>
          <w:sz w:val="24"/>
          <w:szCs w:val="24"/>
        </w:rPr>
      </w:pPr>
      <w:r w:rsidRPr="00435C07">
        <w:rPr>
          <w:sz w:val="24"/>
          <w:szCs w:val="24"/>
        </w:rPr>
        <w:t>Prosecution disclosure by</w:t>
      </w:r>
      <w:r w:rsidR="00435C07">
        <w:rPr>
          <w:sz w:val="24"/>
          <w:szCs w:val="24"/>
        </w:rPr>
        <w:t xml:space="preserve"> 7</w:t>
      </w:r>
      <w:r w:rsidR="00435C07" w:rsidRPr="00435C07">
        <w:rPr>
          <w:sz w:val="24"/>
          <w:szCs w:val="24"/>
          <w:vertAlign w:val="superscript"/>
        </w:rPr>
        <w:t>th</w:t>
      </w:r>
      <w:r w:rsidR="00435C07">
        <w:rPr>
          <w:sz w:val="24"/>
          <w:szCs w:val="24"/>
        </w:rPr>
        <w:t xml:space="preserve"> </w:t>
      </w:r>
      <w:r w:rsidRPr="00435C07">
        <w:rPr>
          <w:sz w:val="24"/>
          <w:szCs w:val="24"/>
        </w:rPr>
        <w:t>August 2013.</w:t>
      </w:r>
    </w:p>
    <w:p w14:paraId="7519708D" w14:textId="7076A379" w:rsidR="00764558" w:rsidRPr="00435C07" w:rsidRDefault="00000000" w:rsidP="00435C07">
      <w:pPr>
        <w:pStyle w:val="ListParagraph"/>
        <w:numPr>
          <w:ilvl w:val="0"/>
          <w:numId w:val="2"/>
        </w:numPr>
        <w:rPr>
          <w:sz w:val="24"/>
          <w:szCs w:val="24"/>
        </w:rPr>
      </w:pPr>
      <w:r w:rsidRPr="00435C07">
        <w:rPr>
          <w:sz w:val="24"/>
          <w:szCs w:val="24"/>
        </w:rPr>
        <w:t xml:space="preserve">Plea and case management hearing  and </w:t>
      </w:r>
      <w:r w:rsidR="00435C07" w:rsidRPr="00435C07">
        <w:rPr>
          <w:sz w:val="24"/>
          <w:szCs w:val="24"/>
        </w:rPr>
        <w:t>defense</w:t>
      </w:r>
      <w:r w:rsidRPr="00435C07">
        <w:rPr>
          <w:sz w:val="24"/>
          <w:szCs w:val="24"/>
        </w:rPr>
        <w:t xml:space="preserve"> case statement by 4th September</w:t>
      </w:r>
      <w:r w:rsidR="00435C07">
        <w:rPr>
          <w:sz w:val="24"/>
          <w:szCs w:val="24"/>
        </w:rPr>
        <w:t xml:space="preserve"> </w:t>
      </w:r>
      <w:r w:rsidRPr="00435C07">
        <w:rPr>
          <w:sz w:val="24"/>
          <w:szCs w:val="24"/>
        </w:rPr>
        <w:t xml:space="preserve">2013.                                                                          </w:t>
      </w:r>
    </w:p>
    <w:p w14:paraId="6BFFD7F1" w14:textId="6EEE805B" w:rsidR="00764558" w:rsidRPr="00435C07" w:rsidRDefault="00000000" w:rsidP="00435C07">
      <w:pPr>
        <w:pStyle w:val="ListParagraph"/>
        <w:numPr>
          <w:ilvl w:val="0"/>
          <w:numId w:val="2"/>
        </w:numPr>
        <w:rPr>
          <w:sz w:val="24"/>
          <w:szCs w:val="24"/>
        </w:rPr>
      </w:pPr>
      <w:r w:rsidRPr="00435C07">
        <w:rPr>
          <w:sz w:val="24"/>
          <w:szCs w:val="24"/>
        </w:rPr>
        <w:t xml:space="preserve">Case placed in the warned list week commencing  </w:t>
      </w:r>
      <w:r w:rsidRPr="00435C07">
        <w:rPr>
          <w:rFonts w:eastAsia="Arial"/>
          <w:sz w:val="24"/>
          <w:szCs w:val="24"/>
        </w:rPr>
        <w:t xml:space="preserve">16th  </w:t>
      </w:r>
      <w:r w:rsidRPr="00435C07">
        <w:rPr>
          <w:sz w:val="24"/>
          <w:szCs w:val="24"/>
        </w:rPr>
        <w:t>December 2013.</w:t>
      </w:r>
    </w:p>
    <w:p w14:paraId="510C292B" w14:textId="77777777" w:rsidR="00764558" w:rsidRDefault="00764558">
      <w:pPr>
        <w:spacing w:before="20" w:line="240" w:lineRule="exact"/>
        <w:rPr>
          <w:sz w:val="24"/>
          <w:szCs w:val="24"/>
        </w:rPr>
      </w:pPr>
    </w:p>
    <w:p w14:paraId="5A9430C2" w14:textId="2C3CC94C" w:rsidR="00764558" w:rsidRDefault="00000000">
      <w:pPr>
        <w:ind w:left="627"/>
        <w:rPr>
          <w:sz w:val="25"/>
          <w:szCs w:val="25"/>
        </w:rPr>
      </w:pPr>
      <w:r>
        <w:rPr>
          <w:color w:val="0F0F12"/>
          <w:w w:val="53"/>
          <w:sz w:val="25"/>
          <w:szCs w:val="25"/>
        </w:rPr>
        <w:t>.</w:t>
      </w:r>
      <w:r w:rsidR="00435C07">
        <w:rPr>
          <w:color w:val="0F0F12"/>
          <w:w w:val="53"/>
          <w:sz w:val="25"/>
          <w:szCs w:val="25"/>
        </w:rPr>
        <w:t xml:space="preserve"> </w:t>
      </w:r>
      <w:r>
        <w:rPr>
          <w:color w:val="0F0F12"/>
          <w:sz w:val="25"/>
          <w:szCs w:val="25"/>
        </w:rPr>
        <w:t>You</w:t>
      </w:r>
      <w:r>
        <w:rPr>
          <w:color w:val="0F0F12"/>
          <w:spacing w:val="-10"/>
          <w:sz w:val="25"/>
          <w:szCs w:val="25"/>
        </w:rPr>
        <w:t xml:space="preserve"> </w:t>
      </w:r>
      <w:r>
        <w:rPr>
          <w:color w:val="232124"/>
          <w:w w:val="106"/>
          <w:sz w:val="25"/>
          <w:szCs w:val="25"/>
        </w:rPr>
        <w:t>w</w:t>
      </w:r>
      <w:r>
        <w:rPr>
          <w:color w:val="0F0F12"/>
          <w:w w:val="106"/>
          <w:sz w:val="25"/>
          <w:szCs w:val="25"/>
        </w:rPr>
        <w:t>ere</w:t>
      </w:r>
      <w:r>
        <w:rPr>
          <w:color w:val="0F0F12"/>
          <w:spacing w:val="-11"/>
          <w:w w:val="106"/>
          <w:sz w:val="25"/>
          <w:szCs w:val="25"/>
        </w:rPr>
        <w:t xml:space="preserve"> </w:t>
      </w:r>
      <w:r>
        <w:rPr>
          <w:color w:val="0F0F12"/>
          <w:w w:val="106"/>
          <w:sz w:val="25"/>
          <w:szCs w:val="25"/>
        </w:rPr>
        <w:t>admit</w:t>
      </w:r>
      <w:r>
        <w:rPr>
          <w:color w:val="0F0F12"/>
          <w:spacing w:val="-1"/>
          <w:w w:val="106"/>
          <w:sz w:val="25"/>
          <w:szCs w:val="25"/>
        </w:rPr>
        <w:t>t</w:t>
      </w:r>
      <w:r>
        <w:rPr>
          <w:color w:val="0F0F12"/>
          <w:w w:val="106"/>
          <w:sz w:val="25"/>
          <w:szCs w:val="25"/>
        </w:rPr>
        <w:t>ed</w:t>
      </w:r>
      <w:r>
        <w:rPr>
          <w:color w:val="0F0F12"/>
          <w:spacing w:val="23"/>
          <w:w w:val="106"/>
          <w:sz w:val="25"/>
          <w:szCs w:val="25"/>
        </w:rPr>
        <w:t xml:space="preserve"> </w:t>
      </w:r>
      <w:r>
        <w:rPr>
          <w:color w:val="0F0F12"/>
          <w:sz w:val="25"/>
          <w:szCs w:val="25"/>
        </w:rPr>
        <w:t>to</w:t>
      </w:r>
      <w:r>
        <w:rPr>
          <w:color w:val="0F0F12"/>
          <w:spacing w:val="16"/>
          <w:sz w:val="25"/>
          <w:szCs w:val="25"/>
        </w:rPr>
        <w:t xml:space="preserve"> </w:t>
      </w:r>
      <w:r>
        <w:rPr>
          <w:color w:val="0F0F12"/>
          <w:sz w:val="25"/>
          <w:szCs w:val="25"/>
        </w:rPr>
        <w:t>bail</w:t>
      </w:r>
      <w:r>
        <w:rPr>
          <w:color w:val="0F0F12"/>
          <w:spacing w:val="17"/>
          <w:sz w:val="25"/>
          <w:szCs w:val="25"/>
        </w:rPr>
        <w:t xml:space="preserve"> </w:t>
      </w:r>
      <w:r>
        <w:rPr>
          <w:color w:val="0F0F12"/>
          <w:sz w:val="25"/>
          <w:szCs w:val="25"/>
        </w:rPr>
        <w:t>on</w:t>
      </w:r>
      <w:r>
        <w:rPr>
          <w:color w:val="0F0F12"/>
          <w:spacing w:val="14"/>
          <w:sz w:val="25"/>
          <w:szCs w:val="25"/>
        </w:rPr>
        <w:t xml:space="preserve"> </w:t>
      </w:r>
      <w:r>
        <w:rPr>
          <w:color w:val="0F0F12"/>
          <w:sz w:val="25"/>
          <w:szCs w:val="25"/>
        </w:rPr>
        <w:t>the</w:t>
      </w:r>
      <w:r>
        <w:rPr>
          <w:color w:val="0F0F12"/>
          <w:spacing w:val="35"/>
          <w:sz w:val="25"/>
          <w:szCs w:val="25"/>
        </w:rPr>
        <w:t xml:space="preserve"> </w:t>
      </w:r>
      <w:r>
        <w:rPr>
          <w:color w:val="0F0F12"/>
          <w:sz w:val="25"/>
          <w:szCs w:val="25"/>
        </w:rPr>
        <w:t>following</w:t>
      </w:r>
      <w:r>
        <w:rPr>
          <w:color w:val="0F0F12"/>
          <w:spacing w:val="24"/>
          <w:sz w:val="25"/>
          <w:szCs w:val="25"/>
        </w:rPr>
        <w:t xml:space="preserve"> </w:t>
      </w:r>
      <w:r>
        <w:rPr>
          <w:color w:val="0F0F12"/>
          <w:w w:val="86"/>
          <w:sz w:val="25"/>
          <w:szCs w:val="25"/>
        </w:rPr>
        <w:t>c</w:t>
      </w:r>
      <w:r>
        <w:rPr>
          <w:color w:val="0F0F12"/>
          <w:w w:val="99"/>
          <w:sz w:val="25"/>
          <w:szCs w:val="25"/>
        </w:rPr>
        <w:t>o</w:t>
      </w:r>
      <w:r>
        <w:rPr>
          <w:color w:val="0F0F12"/>
          <w:w w:val="119"/>
          <w:sz w:val="25"/>
          <w:szCs w:val="25"/>
        </w:rPr>
        <w:t>n</w:t>
      </w:r>
      <w:r>
        <w:rPr>
          <w:color w:val="0F0F12"/>
          <w:w w:val="111"/>
          <w:sz w:val="25"/>
          <w:szCs w:val="25"/>
        </w:rPr>
        <w:t>d</w:t>
      </w:r>
      <w:r>
        <w:rPr>
          <w:color w:val="0F0F12"/>
          <w:w w:val="97"/>
          <w:sz w:val="25"/>
          <w:szCs w:val="25"/>
        </w:rPr>
        <w:t>i</w:t>
      </w:r>
      <w:r>
        <w:rPr>
          <w:color w:val="0F0F12"/>
          <w:w w:val="125"/>
          <w:sz w:val="25"/>
          <w:szCs w:val="25"/>
        </w:rPr>
        <w:t>t</w:t>
      </w:r>
      <w:r>
        <w:rPr>
          <w:color w:val="0F0F12"/>
          <w:w w:val="104"/>
          <w:sz w:val="25"/>
          <w:szCs w:val="25"/>
        </w:rPr>
        <w:t>i</w:t>
      </w:r>
      <w:r>
        <w:rPr>
          <w:color w:val="0F0F12"/>
          <w:w w:val="103"/>
          <w:sz w:val="25"/>
          <w:szCs w:val="25"/>
        </w:rPr>
        <w:t>o</w:t>
      </w:r>
      <w:r>
        <w:rPr>
          <w:color w:val="0F0F12"/>
          <w:w w:val="111"/>
          <w:sz w:val="25"/>
          <w:szCs w:val="25"/>
        </w:rPr>
        <w:t>n</w:t>
      </w:r>
      <w:r>
        <w:rPr>
          <w:color w:val="0F0F12"/>
          <w:w w:val="108"/>
          <w:sz w:val="25"/>
          <w:szCs w:val="25"/>
        </w:rPr>
        <w:t>s</w:t>
      </w:r>
      <w:r>
        <w:rPr>
          <w:color w:val="232124"/>
          <w:w w:val="83"/>
          <w:sz w:val="25"/>
          <w:szCs w:val="25"/>
        </w:rPr>
        <w:t>:</w:t>
      </w:r>
    </w:p>
    <w:p w14:paraId="021F7007" w14:textId="77777777" w:rsidR="00764558" w:rsidRDefault="00764558">
      <w:pPr>
        <w:spacing w:before="19" w:line="260" w:lineRule="exact"/>
        <w:rPr>
          <w:sz w:val="26"/>
          <w:szCs w:val="26"/>
        </w:rPr>
      </w:pPr>
    </w:p>
    <w:p w14:paraId="0B195F17" w14:textId="4B8D60C1" w:rsidR="00764558" w:rsidRPr="00435C07" w:rsidRDefault="00000000" w:rsidP="00435C07">
      <w:pPr>
        <w:pStyle w:val="ListParagraph"/>
        <w:numPr>
          <w:ilvl w:val="0"/>
          <w:numId w:val="4"/>
        </w:numPr>
        <w:rPr>
          <w:sz w:val="24"/>
          <w:szCs w:val="24"/>
        </w:rPr>
      </w:pPr>
      <w:r w:rsidRPr="00435C07">
        <w:rPr>
          <w:sz w:val="24"/>
          <w:szCs w:val="24"/>
        </w:rPr>
        <w:t>Not to enter the London Borough of Southwark</w:t>
      </w:r>
    </w:p>
    <w:p w14:paraId="67619EB7" w14:textId="562E0AB0" w:rsidR="00764558" w:rsidRPr="00435C07" w:rsidRDefault="00000000" w:rsidP="00435C07">
      <w:pPr>
        <w:pStyle w:val="ListParagraph"/>
        <w:numPr>
          <w:ilvl w:val="0"/>
          <w:numId w:val="4"/>
        </w:numPr>
        <w:rPr>
          <w:sz w:val="24"/>
          <w:szCs w:val="24"/>
        </w:rPr>
      </w:pPr>
      <w:r w:rsidRPr="00435C07">
        <w:rPr>
          <w:sz w:val="24"/>
          <w:szCs w:val="24"/>
        </w:rPr>
        <w:t>Residence at home address                  , ·</w:t>
      </w:r>
    </w:p>
    <w:p w14:paraId="2712CD81" w14:textId="7442069F" w:rsidR="00764558" w:rsidRPr="00435C07" w:rsidRDefault="00000000" w:rsidP="00435C07">
      <w:pPr>
        <w:pStyle w:val="ListParagraph"/>
        <w:numPr>
          <w:ilvl w:val="0"/>
          <w:numId w:val="4"/>
        </w:numPr>
        <w:rPr>
          <w:sz w:val="24"/>
          <w:szCs w:val="24"/>
        </w:rPr>
      </w:pPr>
      <w:r w:rsidRPr="00435C07">
        <w:rPr>
          <w:sz w:val="24"/>
          <w:szCs w:val="24"/>
        </w:rPr>
        <w:t xml:space="preserve">Daily reporting to Edmonton Police Station between the hours of </w:t>
      </w:r>
      <w:r w:rsidR="00435C07">
        <w:rPr>
          <w:sz w:val="24"/>
          <w:szCs w:val="24"/>
        </w:rPr>
        <w:t>2</w:t>
      </w:r>
      <w:r w:rsidRPr="00435C07">
        <w:rPr>
          <w:sz w:val="24"/>
          <w:szCs w:val="24"/>
        </w:rPr>
        <w:t>pm - 4pm</w:t>
      </w:r>
    </w:p>
    <w:p w14:paraId="1762A229" w14:textId="11AE9E31" w:rsidR="00764558" w:rsidRPr="00435C07" w:rsidRDefault="00000000" w:rsidP="00435C07">
      <w:pPr>
        <w:pStyle w:val="ListParagraph"/>
        <w:numPr>
          <w:ilvl w:val="0"/>
          <w:numId w:val="4"/>
        </w:numPr>
        <w:rPr>
          <w:sz w:val="24"/>
          <w:szCs w:val="24"/>
        </w:rPr>
      </w:pPr>
      <w:r w:rsidRPr="00435C07">
        <w:rPr>
          <w:sz w:val="24"/>
          <w:szCs w:val="24"/>
        </w:rPr>
        <w:t>Curfew door step condition  8pm - 8am</w:t>
      </w:r>
    </w:p>
    <w:p w14:paraId="3DF3BFA2" w14:textId="11925D54" w:rsidR="00764558" w:rsidRPr="00435C07" w:rsidRDefault="00000000" w:rsidP="00435C07">
      <w:pPr>
        <w:pStyle w:val="ListParagraph"/>
        <w:numPr>
          <w:ilvl w:val="0"/>
          <w:numId w:val="4"/>
        </w:numPr>
        <w:rPr>
          <w:sz w:val="24"/>
          <w:szCs w:val="24"/>
        </w:rPr>
        <w:sectPr w:rsidR="00764558" w:rsidRPr="00435C07">
          <w:type w:val="continuous"/>
          <w:pgSz w:w="12240" w:h="17040"/>
          <w:pgMar w:top="460" w:right="740" w:bottom="280" w:left="420" w:header="720" w:footer="720" w:gutter="0"/>
          <w:cols w:space="720"/>
        </w:sectPr>
      </w:pPr>
      <w:r w:rsidRPr="00435C07">
        <w:rPr>
          <w:sz w:val="24"/>
          <w:szCs w:val="24"/>
        </w:rPr>
        <w:t>Surrender passport</w:t>
      </w:r>
    </w:p>
    <w:p w14:paraId="4B0B814B" w14:textId="77777777" w:rsidR="00764558" w:rsidRPr="00435C07" w:rsidRDefault="00000000" w:rsidP="00435C07">
      <w:pPr>
        <w:rPr>
          <w:sz w:val="24"/>
          <w:szCs w:val="24"/>
        </w:rPr>
      </w:pPr>
      <w:r w:rsidRPr="00435C07">
        <w:rPr>
          <w:rFonts w:eastAsia="Arial"/>
          <w:sz w:val="24"/>
          <w:szCs w:val="24"/>
        </w:rPr>
        <w:lastRenderedPageBreak/>
        <w:t xml:space="preserve">I </w:t>
      </w:r>
      <w:r w:rsidRPr="00435C07">
        <w:rPr>
          <w:sz w:val="24"/>
          <w:szCs w:val="24"/>
        </w:rPr>
        <w:t>must warn you that if you break any of the conditions  of your bail then you may be remanded into custody.  If you fail to attend  court on the next occasion then you will be committing  a separate  offence for which you could be liable to a fine and / or imprisonment.  Your mother will also forfeit the £1,000  surety.</w:t>
      </w:r>
    </w:p>
    <w:p w14:paraId="136BF31D" w14:textId="77777777" w:rsidR="00764558" w:rsidRDefault="00764558">
      <w:pPr>
        <w:spacing w:before="9" w:line="120" w:lineRule="exact"/>
        <w:rPr>
          <w:sz w:val="13"/>
          <w:szCs w:val="13"/>
        </w:rPr>
      </w:pPr>
    </w:p>
    <w:p w14:paraId="2F5A6359" w14:textId="7871B191" w:rsidR="00764558" w:rsidRPr="00435C07" w:rsidRDefault="00000000" w:rsidP="00435C07">
      <w:pPr>
        <w:rPr>
          <w:sz w:val="24"/>
          <w:szCs w:val="24"/>
        </w:rPr>
      </w:pPr>
      <w:r w:rsidRPr="00435C07">
        <w:rPr>
          <w:sz w:val="24"/>
          <w:szCs w:val="24"/>
        </w:rPr>
        <w:t>Should you have</w:t>
      </w:r>
      <w:r w:rsidR="00435C07" w:rsidRPr="00435C07">
        <w:rPr>
          <w:sz w:val="24"/>
          <w:szCs w:val="24"/>
        </w:rPr>
        <w:t xml:space="preserve"> q</w:t>
      </w:r>
      <w:r w:rsidRPr="00435C07">
        <w:rPr>
          <w:sz w:val="24"/>
          <w:szCs w:val="24"/>
        </w:rPr>
        <w:t>uestions then please do not hesitate to contact me at my office.</w:t>
      </w:r>
    </w:p>
    <w:p w14:paraId="193C1D66" w14:textId="77777777" w:rsidR="00764558" w:rsidRDefault="00764558">
      <w:pPr>
        <w:spacing w:line="200" w:lineRule="exact"/>
      </w:pPr>
    </w:p>
    <w:p w14:paraId="32407EDD" w14:textId="0BB51D07" w:rsidR="00764558" w:rsidRPr="00435C07" w:rsidRDefault="00000000" w:rsidP="00435C07">
      <w:pPr>
        <w:rPr>
          <w:rFonts w:eastAsia="Arial"/>
          <w:sz w:val="24"/>
          <w:szCs w:val="24"/>
        </w:rPr>
      </w:pPr>
      <w:r w:rsidRPr="00435C07">
        <w:rPr>
          <w:rFonts w:eastAsia="Arial"/>
          <w:sz w:val="24"/>
          <w:szCs w:val="24"/>
        </w:rPr>
        <w:pict w14:anchorId="596F17B1">
          <v:shape id="_x0000_s1026" type="#_x0000_t75" style="position:absolute;margin-left:67.2pt;margin-top:15.65pt;width:62.4pt;height:32.6pt;z-index:-251658240;mso-position-horizontal-relative:page">
            <v:imagedata r:id="rId8" o:title=""/>
            <w10:wrap anchorx="page"/>
          </v:shape>
        </w:pict>
      </w:r>
      <w:r w:rsidRPr="00435C07">
        <w:rPr>
          <w:sz w:val="24"/>
          <w:szCs w:val="24"/>
        </w:rPr>
        <w:t>You</w:t>
      </w:r>
      <w:r w:rsidR="00435C07" w:rsidRPr="00435C07">
        <w:rPr>
          <w:sz w:val="24"/>
          <w:szCs w:val="24"/>
        </w:rPr>
        <w:t>r</w:t>
      </w:r>
      <w:r w:rsidRPr="00435C07">
        <w:rPr>
          <w:sz w:val="24"/>
          <w:szCs w:val="24"/>
        </w:rPr>
        <w:t xml:space="preserve">s </w:t>
      </w:r>
      <w:r w:rsidR="00435C07" w:rsidRPr="00435C07">
        <w:rPr>
          <w:sz w:val="24"/>
          <w:szCs w:val="24"/>
        </w:rPr>
        <w:t>sincerel</w:t>
      </w:r>
      <w:r w:rsidR="00435C07" w:rsidRPr="00435C07">
        <w:rPr>
          <w:rFonts w:eastAsia="Arial"/>
          <w:sz w:val="24"/>
          <w:szCs w:val="24"/>
        </w:rPr>
        <w:t>y</w:t>
      </w:r>
    </w:p>
    <w:p w14:paraId="6F4FAF96" w14:textId="77777777" w:rsidR="00764558" w:rsidRDefault="00764558">
      <w:pPr>
        <w:spacing w:before="8" w:line="160" w:lineRule="exact"/>
        <w:rPr>
          <w:sz w:val="16"/>
          <w:szCs w:val="16"/>
        </w:rPr>
      </w:pPr>
    </w:p>
    <w:p w14:paraId="5F0FFC62" w14:textId="77777777" w:rsidR="00764558" w:rsidRDefault="00764558">
      <w:pPr>
        <w:spacing w:line="200" w:lineRule="exact"/>
      </w:pPr>
    </w:p>
    <w:p w14:paraId="03523537" w14:textId="77777777" w:rsidR="00764558" w:rsidRDefault="00764558">
      <w:pPr>
        <w:spacing w:line="200" w:lineRule="exact"/>
      </w:pPr>
    </w:p>
    <w:p w14:paraId="03D02AE4" w14:textId="361DB78D" w:rsidR="00764558" w:rsidRPr="00435C07" w:rsidRDefault="00000000" w:rsidP="00435C07">
      <w:pPr>
        <w:rPr>
          <w:b/>
          <w:bCs/>
          <w:sz w:val="24"/>
          <w:szCs w:val="24"/>
          <w:u w:val="single"/>
        </w:rPr>
      </w:pPr>
      <w:r w:rsidRPr="00435C07">
        <w:rPr>
          <w:b/>
          <w:bCs/>
          <w:sz w:val="24"/>
          <w:szCs w:val="24"/>
          <w:u w:val="single"/>
        </w:rPr>
        <w:t>Josepine Ward</w:t>
      </w:r>
    </w:p>
    <w:p w14:paraId="640A313D" w14:textId="77777777" w:rsidR="00764558" w:rsidRPr="00435C07" w:rsidRDefault="00000000" w:rsidP="00435C07">
      <w:pPr>
        <w:rPr>
          <w:b/>
          <w:bCs/>
          <w:sz w:val="24"/>
          <w:szCs w:val="24"/>
          <w:u w:val="single"/>
        </w:rPr>
      </w:pPr>
      <w:r w:rsidRPr="00435C07">
        <w:rPr>
          <w:b/>
          <w:bCs/>
          <w:sz w:val="24"/>
          <w:szCs w:val="24"/>
          <w:u w:val="single"/>
        </w:rPr>
        <w:t xml:space="preserve">MICHAEL CARROLL </w:t>
      </w:r>
      <w:r w:rsidRPr="00435C07">
        <w:rPr>
          <w:rFonts w:eastAsia="Arial"/>
          <w:b/>
          <w:bCs/>
          <w:sz w:val="24"/>
          <w:szCs w:val="24"/>
          <w:u w:val="single"/>
        </w:rPr>
        <w:t xml:space="preserve">&amp; </w:t>
      </w:r>
      <w:r w:rsidRPr="00435C07">
        <w:rPr>
          <w:b/>
          <w:bCs/>
          <w:sz w:val="24"/>
          <w:szCs w:val="24"/>
          <w:u w:val="single"/>
        </w:rPr>
        <w:t>CO</w:t>
      </w:r>
    </w:p>
    <w:sectPr w:rsidR="00764558" w:rsidRPr="00435C07">
      <w:pgSz w:w="12300" w:h="17080"/>
      <w:pgMar w:top="920" w:right="17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51D"/>
    <w:multiLevelType w:val="hybridMultilevel"/>
    <w:tmpl w:val="C9D0D07A"/>
    <w:lvl w:ilvl="0" w:tplc="032C1AE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E2A71"/>
    <w:multiLevelType w:val="hybridMultilevel"/>
    <w:tmpl w:val="7E620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8A6733"/>
    <w:multiLevelType w:val="hybridMultilevel"/>
    <w:tmpl w:val="C69CCC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601A23"/>
    <w:multiLevelType w:val="multilevel"/>
    <w:tmpl w:val="D71A927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71DD6C56"/>
    <w:multiLevelType w:val="hybridMultilevel"/>
    <w:tmpl w:val="C07278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24875479">
    <w:abstractNumId w:val="3"/>
  </w:num>
  <w:num w:numId="2" w16cid:durableId="220288594">
    <w:abstractNumId w:val="2"/>
  </w:num>
  <w:num w:numId="3" w16cid:durableId="339353870">
    <w:abstractNumId w:val="1"/>
  </w:num>
  <w:num w:numId="4" w16cid:durableId="1883403004">
    <w:abstractNumId w:val="4"/>
  </w:num>
  <w:num w:numId="5" w16cid:durableId="52494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58"/>
    <w:rsid w:val="00435C07"/>
    <w:rsid w:val="00764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1C2E07"/>
  <w15:docId w15:val="{EA2D9416-18A7-4E9D-ACA7-A64F4E17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35C07"/>
    <w:rPr>
      <w:color w:val="0000FF" w:themeColor="hyperlink"/>
      <w:u w:val="single"/>
    </w:rPr>
  </w:style>
  <w:style w:type="paragraph" w:styleId="ListParagraph">
    <w:name w:val="List Paragraph"/>
    <w:basedOn w:val="Normal"/>
    <w:uiPriority w:val="34"/>
    <w:qFormat/>
    <w:rsid w:val="00435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iosie@michaelcarrolland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2</cp:revision>
  <dcterms:created xsi:type="dcterms:W3CDTF">2023-11-12T15:50:00Z</dcterms:created>
  <dcterms:modified xsi:type="dcterms:W3CDTF">2023-11-12T15:58:00Z</dcterms:modified>
</cp:coreProperties>
</file>