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D948E" w14:textId="77777777" w:rsidR="00850677" w:rsidRDefault="00850677" w:rsidP="00850677">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850677" w14:paraId="7F944091" w14:textId="77777777" w:rsidTr="008B53D0">
        <w:tc>
          <w:tcPr>
            <w:tcW w:w="12293" w:type="dxa"/>
            <w:tcBorders>
              <w:top w:val="single" w:sz="4" w:space="0" w:color="auto"/>
              <w:left w:val="single" w:sz="4" w:space="0" w:color="auto"/>
              <w:bottom w:val="single" w:sz="4" w:space="0" w:color="auto"/>
              <w:right w:val="single" w:sz="4" w:space="0" w:color="auto"/>
            </w:tcBorders>
          </w:tcPr>
          <w:p w14:paraId="4938AE5A" w14:textId="77777777" w:rsidR="00850677" w:rsidRDefault="00850677"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1E859754" w14:textId="77777777" w:rsidR="00850677" w:rsidRDefault="00850677"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Protocol 4:</w:t>
            </w:r>
            <w:r>
              <w:rPr>
                <w:rFonts w:eastAsia="Times New Roman" w:cs="Times New Roman"/>
                <w:color w:val="000000"/>
                <w:szCs w:val="24"/>
                <w:lang w:eastAsia="en-GB"/>
              </w:rPr>
              <w:t xml:space="preserve"> Civil imprisonment, free movement, expulsion</w:t>
            </w:r>
          </w:p>
          <w:p w14:paraId="060B22D3" w14:textId="77777777" w:rsidR="00850677" w:rsidRDefault="00850677" w:rsidP="008B53D0">
            <w:pPr>
              <w:shd w:val="clear" w:color="auto" w:fill="FFFFFF"/>
              <w:spacing w:line="240" w:lineRule="auto"/>
              <w:rPr>
                <w:rFonts w:eastAsia="Times New Roman" w:cs="Times New Roman"/>
                <w:color w:val="202122"/>
                <w:szCs w:val="24"/>
                <w:lang w:eastAsia="en-GB"/>
              </w:rPr>
            </w:pPr>
          </w:p>
          <w:p w14:paraId="744399B1" w14:textId="77777777" w:rsidR="00850677" w:rsidRDefault="00850677" w:rsidP="008B53D0">
            <w:pPr>
              <w:spacing w:line="240" w:lineRule="auto"/>
              <w:rPr>
                <w:b/>
                <w:bCs/>
                <w:u w:val="single"/>
              </w:rPr>
            </w:pPr>
            <w:r>
              <w:rPr>
                <w:b/>
                <w:bCs/>
                <w:u w:val="single"/>
              </w:rPr>
              <w:t>Protocol 4 – civil imprisonment, free movement, expulsion</w:t>
            </w:r>
          </w:p>
          <w:p w14:paraId="606C1F79" w14:textId="77777777" w:rsidR="00850677" w:rsidRDefault="00850677" w:rsidP="008B53D0">
            <w:pPr>
              <w:spacing w:line="240" w:lineRule="auto"/>
            </w:pPr>
            <w:r>
              <w:t>Article 1 prohibits the imprisonment of people for inability to fulfil a contract. Article 2 provides for a </w:t>
            </w:r>
            <w:hyperlink r:id="rId4" w:tooltip="Freedom of movement" w:history="1">
              <w:r>
                <w:rPr>
                  <w:rStyle w:val="Hyperlink"/>
                </w:rPr>
                <w:t>right to freely move</w:t>
              </w:r>
            </w:hyperlink>
            <w:r>
              <w:t> within a country once lawfully there and for a right to leave any country. Article 3 prohibits the expulsion of nationals and provides for the right of an individual to enter a country of their nationality. Article 4 prohibits the collective expulsion of foreigners.</w:t>
            </w:r>
          </w:p>
          <w:p w14:paraId="2F004EAF" w14:textId="77777777" w:rsidR="00850677" w:rsidRDefault="00850677" w:rsidP="008B53D0">
            <w:pPr>
              <w:spacing w:line="240" w:lineRule="auto"/>
            </w:pPr>
            <w:r>
              <w:t xml:space="preserve">Turkey and the United Kingdom have signed but never ratified Protocol 4. Greece and Switzerland have neither signed nor ratified this protocol. </w:t>
            </w:r>
          </w:p>
          <w:p w14:paraId="39D74E5D" w14:textId="77777777" w:rsidR="00850677" w:rsidRDefault="00850677" w:rsidP="008B53D0">
            <w:pPr>
              <w:spacing w:line="240" w:lineRule="auto"/>
            </w:pPr>
            <w:r>
              <w:t>The United Kingdom's failure to ratify this protocol is due to concerns over the interaction of Article 2 and Article 3 with British nationality law. Specifically, several classes of "British national" (such as British National (Overseas)) do not have the right of abode in the United Kingdom and are subject to immigration control there. In 2009, the UK government stated that it had no plans to ratify Protocol 4 because of concerns that those articles could be taken as conferring that right.</w:t>
            </w:r>
          </w:p>
          <w:p w14:paraId="13E627DF" w14:textId="77777777" w:rsidR="00850677" w:rsidRDefault="00850677" w:rsidP="008B53D0">
            <w:pPr>
              <w:spacing w:line="240" w:lineRule="auto"/>
              <w:rPr>
                <w:rFonts w:cs="Times New Roman"/>
                <w:szCs w:val="24"/>
              </w:rPr>
            </w:pPr>
          </w:p>
        </w:tc>
      </w:tr>
    </w:tbl>
    <w:p w14:paraId="5F0989D4"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69"/>
    <w:rsid w:val="000F2D69"/>
    <w:rsid w:val="001E1A1C"/>
    <w:rsid w:val="004633B0"/>
    <w:rsid w:val="00850677"/>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8EE7"/>
  <w15:chartTrackingRefBased/>
  <w15:docId w15:val="{C123E189-A88A-4EA4-A934-329CB1B2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77"/>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677"/>
    <w:rPr>
      <w:color w:val="0000FF"/>
      <w:u w:val="single"/>
    </w:rPr>
  </w:style>
  <w:style w:type="table" w:styleId="TableGrid">
    <w:name w:val="Table Grid"/>
    <w:basedOn w:val="TableNormal"/>
    <w:uiPriority w:val="39"/>
    <w:rsid w:val="008506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Freedom_of_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2021-03-13T00:47:00Z</dcterms:created>
  <dcterms:modified xsi:type="dcterms:W3CDTF">2021-03-13T00:48:00Z</dcterms:modified>
</cp:coreProperties>
</file>