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FAD630" w14:textId="77777777" w:rsidR="00407F44" w:rsidRDefault="00407F44" w:rsidP="00985DC5">
      <w:pPr>
        <w:spacing w:line="240" w:lineRule="auto"/>
      </w:pPr>
    </w:p>
    <w:tbl>
      <w:tblPr>
        <w:tblStyle w:val="TableGrid"/>
        <w:tblW w:w="0" w:type="auto"/>
        <w:jc w:val="center"/>
        <w:tblLook w:val="04A0" w:firstRow="1" w:lastRow="0" w:firstColumn="1" w:lastColumn="0" w:noHBand="0" w:noVBand="1"/>
      </w:tblPr>
      <w:tblGrid>
        <w:gridCol w:w="9016"/>
      </w:tblGrid>
      <w:tr w:rsidR="00407F44" w14:paraId="024A3F71" w14:textId="77777777" w:rsidTr="00985DC5">
        <w:trPr>
          <w:jc w:val="center"/>
        </w:trPr>
        <w:tc>
          <w:tcPr>
            <w:tcW w:w="12293" w:type="dxa"/>
          </w:tcPr>
          <w:p w14:paraId="114B42A4" w14:textId="77777777" w:rsidR="00985DC5" w:rsidRPr="00B904EB" w:rsidRDefault="00985DC5" w:rsidP="00985DC5">
            <w:pPr>
              <w:jc w:val="center"/>
              <w:rPr>
                <w:rFonts w:eastAsia="Times New Roman" w:cs="Times New Roman"/>
                <w:szCs w:val="24"/>
                <w:u w:val="single"/>
                <w:lang w:eastAsia="en-GB"/>
              </w:rPr>
            </w:pPr>
            <w:r w:rsidRPr="00B904EB">
              <w:rPr>
                <w:rFonts w:eastAsia="Times New Roman" w:cs="Times New Roman"/>
                <w:b/>
                <w:bCs/>
                <w:szCs w:val="24"/>
                <w:u w:val="single"/>
                <w:lang w:eastAsia="en-GB"/>
              </w:rPr>
              <w:t>The Human Rights Act’s</w:t>
            </w:r>
          </w:p>
          <w:p w14:paraId="0F483585" w14:textId="77777777" w:rsidR="00985DC5" w:rsidRPr="00B904EB" w:rsidRDefault="00985DC5" w:rsidP="00985DC5">
            <w:pPr>
              <w:jc w:val="center"/>
              <w:rPr>
                <w:rFonts w:eastAsia="Times New Roman" w:cs="Times New Roman"/>
                <w:szCs w:val="24"/>
                <w:u w:val="single"/>
                <w:lang w:eastAsia="en-GB"/>
              </w:rPr>
            </w:pPr>
            <w:r w:rsidRPr="00B904EB">
              <w:rPr>
                <w:rFonts w:eastAsia="Times New Roman" w:cs="Times New Roman"/>
                <w:b/>
                <w:bCs/>
                <w:szCs w:val="24"/>
                <w:u w:val="single"/>
                <w:lang w:eastAsia="en-GB"/>
              </w:rPr>
              <w:t>1998</w:t>
            </w:r>
          </w:p>
          <w:p w14:paraId="6039DBAC" w14:textId="77777777" w:rsidR="00985DC5" w:rsidRPr="00B904EB" w:rsidRDefault="00985DC5" w:rsidP="00985DC5">
            <w:pPr>
              <w:jc w:val="center"/>
              <w:rPr>
                <w:rFonts w:eastAsia="Times New Roman" w:cs="Times New Roman"/>
                <w:szCs w:val="24"/>
                <w:u w:val="single"/>
                <w:lang w:eastAsia="en-GB"/>
              </w:rPr>
            </w:pPr>
            <w:r w:rsidRPr="00B904EB">
              <w:rPr>
                <w:rFonts w:eastAsia="Times New Roman" w:cs="Times New Roman"/>
                <w:b/>
                <w:bCs/>
                <w:szCs w:val="24"/>
                <w:u w:val="single"/>
                <w:lang w:eastAsia="en-GB"/>
              </w:rPr>
              <w:t>U</w:t>
            </w:r>
            <w:r>
              <w:rPr>
                <w:rFonts w:eastAsia="Times New Roman" w:cs="Times New Roman"/>
                <w:b/>
                <w:bCs/>
                <w:szCs w:val="24"/>
                <w:u w:val="single"/>
                <w:lang w:eastAsia="en-GB"/>
              </w:rPr>
              <w:t>K</w:t>
            </w:r>
          </w:p>
          <w:p w14:paraId="26AD43B5" w14:textId="77777777" w:rsidR="00985DC5" w:rsidRDefault="00985DC5" w:rsidP="00985DC5">
            <w:pPr>
              <w:rPr>
                <w:rFonts w:eastAsia="Times New Roman" w:cs="Times New Roman"/>
                <w:color w:val="FF0000"/>
                <w:szCs w:val="24"/>
                <w:lang w:eastAsia="en-GB"/>
              </w:rPr>
            </w:pPr>
          </w:p>
          <w:p w14:paraId="600B31A5" w14:textId="77777777" w:rsidR="00985DC5" w:rsidRDefault="00985DC5" w:rsidP="00985DC5">
            <w:pPr>
              <w:rPr>
                <w:rFonts w:eastAsia="Times New Roman" w:cs="Times New Roman"/>
                <w:color w:val="FF0000"/>
                <w:szCs w:val="24"/>
                <w:lang w:eastAsia="en-GB"/>
              </w:rPr>
            </w:pPr>
          </w:p>
          <w:p w14:paraId="287C7E4E" w14:textId="77777777" w:rsidR="00985DC5" w:rsidRPr="0018436B" w:rsidRDefault="00985DC5" w:rsidP="00985DC5">
            <w:pPr>
              <w:rPr>
                <w:rFonts w:eastAsia="Times New Roman" w:cs="Times New Roman"/>
                <w:b/>
                <w:bCs/>
                <w:szCs w:val="24"/>
                <w:u w:val="single"/>
                <w:lang w:eastAsia="en-GB"/>
              </w:rPr>
            </w:pPr>
            <w:r w:rsidRPr="0018436B">
              <w:rPr>
                <w:rFonts w:eastAsia="Times New Roman" w:cs="Times New Roman"/>
                <w:b/>
                <w:bCs/>
                <w:szCs w:val="24"/>
                <w:u w:val="single"/>
                <w:lang w:eastAsia="en-GB"/>
              </w:rPr>
              <w:t>Article 11: </w:t>
            </w:r>
          </w:p>
          <w:p w14:paraId="4B063760" w14:textId="77777777" w:rsidR="00985DC5" w:rsidRPr="00B904EB" w:rsidRDefault="00985DC5" w:rsidP="00985DC5">
            <w:pPr>
              <w:rPr>
                <w:rFonts w:eastAsia="Times New Roman" w:cs="Times New Roman"/>
                <w:szCs w:val="24"/>
                <w:lang w:eastAsia="en-GB"/>
              </w:rPr>
            </w:pPr>
            <w:r w:rsidRPr="00B904EB">
              <w:rPr>
                <w:rFonts w:eastAsia="Times New Roman" w:cs="Times New Roman"/>
                <w:szCs w:val="24"/>
                <w:lang w:eastAsia="en-GB"/>
              </w:rPr>
              <w:t>Freedom of assembly and association</w:t>
            </w:r>
          </w:p>
          <w:p w14:paraId="48872AD3" w14:textId="77777777" w:rsidR="00985DC5" w:rsidRPr="00B904EB" w:rsidRDefault="00985DC5" w:rsidP="00985DC5">
            <w:pPr>
              <w:rPr>
                <w:rFonts w:eastAsia="Times New Roman" w:cs="Times New Roman"/>
                <w:szCs w:val="24"/>
                <w:lang w:eastAsia="en-GB"/>
              </w:rPr>
            </w:pPr>
            <w:r w:rsidRPr="00B904EB">
              <w:rPr>
                <w:rFonts w:eastAsia="Times New Roman" w:cs="Times New Roman"/>
                <w:szCs w:val="24"/>
                <w:lang w:eastAsia="en-GB"/>
              </w:rPr>
              <w:t>Demeanour</w:t>
            </w:r>
          </w:p>
          <w:p w14:paraId="0482CF66" w14:textId="77777777" w:rsidR="00985DC5" w:rsidRPr="00B904EB" w:rsidRDefault="00985DC5" w:rsidP="00985DC5">
            <w:pPr>
              <w:rPr>
                <w:rFonts w:eastAsia="Times New Roman" w:cs="Times New Roman"/>
                <w:szCs w:val="24"/>
                <w:lang w:eastAsia="en-GB"/>
              </w:rPr>
            </w:pPr>
            <w:r w:rsidRPr="00B904EB">
              <w:rPr>
                <w:rFonts w:eastAsia="Times New Roman" w:cs="Times New Roman"/>
                <w:szCs w:val="24"/>
                <w:lang w:eastAsia="en-GB"/>
              </w:rPr>
              <w:t>You also have the right to form and be part of a trade union, a political party or any another association or voluntary group. Nobody has the right to force you to join a protest, trade union, political party or another association.</w:t>
            </w:r>
          </w:p>
          <w:p w14:paraId="295B415D" w14:textId="77777777" w:rsidR="00985DC5" w:rsidRPr="00B904EB" w:rsidRDefault="00985DC5" w:rsidP="00985DC5">
            <w:pPr>
              <w:rPr>
                <w:rFonts w:eastAsia="Times New Roman" w:cs="Times New Roman"/>
                <w:szCs w:val="24"/>
                <w:lang w:eastAsia="en-GB"/>
              </w:rPr>
            </w:pPr>
            <w:r w:rsidRPr="00B904EB">
              <w:rPr>
                <w:rFonts w:eastAsia="Times New Roman" w:cs="Times New Roman"/>
                <w:b/>
                <w:bCs/>
                <w:szCs w:val="24"/>
                <w:lang w:eastAsia="en-GB"/>
              </w:rPr>
              <w:t>Are there any restrictions to this right?</w:t>
            </w:r>
          </w:p>
          <w:p w14:paraId="2CE7674D" w14:textId="77777777" w:rsidR="00985DC5" w:rsidRPr="00B904EB" w:rsidRDefault="00985DC5" w:rsidP="00985DC5">
            <w:pPr>
              <w:rPr>
                <w:rFonts w:eastAsia="Times New Roman" w:cs="Times New Roman"/>
                <w:szCs w:val="24"/>
                <w:lang w:eastAsia="en-GB"/>
              </w:rPr>
            </w:pPr>
            <w:r w:rsidRPr="00B904EB">
              <w:rPr>
                <w:rFonts w:eastAsia="Times New Roman" w:cs="Times New Roman"/>
                <w:szCs w:val="24"/>
                <w:lang w:eastAsia="en-GB"/>
              </w:rPr>
              <w:t>There are some situations where a public authority can restrict your rights to freedom of assembly and association.</w:t>
            </w:r>
          </w:p>
          <w:p w14:paraId="4472B8A2" w14:textId="77777777" w:rsidR="00985DC5" w:rsidRPr="00B904EB" w:rsidRDefault="00985DC5" w:rsidP="00985DC5">
            <w:pPr>
              <w:rPr>
                <w:rFonts w:eastAsia="Times New Roman" w:cs="Times New Roman"/>
                <w:szCs w:val="24"/>
                <w:lang w:eastAsia="en-GB"/>
              </w:rPr>
            </w:pPr>
            <w:r w:rsidRPr="00B904EB">
              <w:rPr>
                <w:rFonts w:eastAsia="Times New Roman" w:cs="Times New Roman"/>
                <w:szCs w:val="24"/>
                <w:lang w:eastAsia="en-GB"/>
              </w:rPr>
              <w:t>This is only the case where the authority can show that its action is lawful, necessary and proportionate in order to:</w:t>
            </w:r>
          </w:p>
          <w:p w14:paraId="0021F985" w14:textId="77777777" w:rsidR="00985DC5" w:rsidRDefault="00985DC5" w:rsidP="00985DC5">
            <w:pPr>
              <w:pStyle w:val="ListParagraph"/>
              <w:numPr>
                <w:ilvl w:val="0"/>
                <w:numId w:val="1"/>
              </w:numPr>
              <w:rPr>
                <w:rFonts w:eastAsia="Times New Roman" w:cs="Times New Roman"/>
                <w:szCs w:val="24"/>
                <w:lang w:eastAsia="en-GB"/>
              </w:rPr>
            </w:pPr>
            <w:r w:rsidRPr="0018436B">
              <w:rPr>
                <w:rFonts w:eastAsia="Times New Roman" w:cs="Times New Roman"/>
                <w:szCs w:val="24"/>
                <w:lang w:eastAsia="en-GB"/>
              </w:rPr>
              <w:t>protect national security or public safety</w:t>
            </w:r>
          </w:p>
          <w:p w14:paraId="326E0E8D" w14:textId="77777777" w:rsidR="00985DC5" w:rsidRDefault="00985DC5" w:rsidP="00985DC5">
            <w:pPr>
              <w:pStyle w:val="ListParagraph"/>
              <w:numPr>
                <w:ilvl w:val="0"/>
                <w:numId w:val="1"/>
              </w:numPr>
              <w:rPr>
                <w:rFonts w:eastAsia="Times New Roman" w:cs="Times New Roman"/>
                <w:szCs w:val="24"/>
                <w:lang w:eastAsia="en-GB"/>
              </w:rPr>
            </w:pPr>
            <w:r w:rsidRPr="0018436B">
              <w:rPr>
                <w:rFonts w:eastAsia="Times New Roman" w:cs="Times New Roman"/>
                <w:szCs w:val="24"/>
                <w:lang w:eastAsia="en-GB"/>
              </w:rPr>
              <w:t>prevent disorder or crime</w:t>
            </w:r>
          </w:p>
          <w:p w14:paraId="433109A5" w14:textId="77777777" w:rsidR="00985DC5" w:rsidRDefault="00985DC5" w:rsidP="00985DC5">
            <w:pPr>
              <w:pStyle w:val="ListParagraph"/>
              <w:numPr>
                <w:ilvl w:val="0"/>
                <w:numId w:val="1"/>
              </w:numPr>
              <w:rPr>
                <w:rFonts w:eastAsia="Times New Roman" w:cs="Times New Roman"/>
                <w:szCs w:val="24"/>
                <w:lang w:eastAsia="en-GB"/>
              </w:rPr>
            </w:pPr>
            <w:r w:rsidRPr="0018436B">
              <w:rPr>
                <w:rFonts w:eastAsia="Times New Roman" w:cs="Times New Roman"/>
                <w:szCs w:val="24"/>
                <w:lang w:eastAsia="en-GB"/>
              </w:rPr>
              <w:t>protect health or morals, or</w:t>
            </w:r>
          </w:p>
          <w:p w14:paraId="4B4BDFAC" w14:textId="77777777" w:rsidR="00985DC5" w:rsidRPr="0018436B" w:rsidRDefault="00985DC5" w:rsidP="00985DC5">
            <w:pPr>
              <w:pStyle w:val="ListParagraph"/>
              <w:numPr>
                <w:ilvl w:val="0"/>
                <w:numId w:val="1"/>
              </w:numPr>
              <w:rPr>
                <w:rFonts w:eastAsia="Times New Roman" w:cs="Times New Roman"/>
                <w:szCs w:val="24"/>
                <w:lang w:eastAsia="en-GB"/>
              </w:rPr>
            </w:pPr>
            <w:r w:rsidRPr="0018436B">
              <w:rPr>
                <w:rFonts w:eastAsia="Times New Roman" w:cs="Times New Roman"/>
                <w:szCs w:val="24"/>
                <w:lang w:eastAsia="en-GB"/>
              </w:rPr>
              <w:t>protect the rights and freedoms of other people.</w:t>
            </w:r>
          </w:p>
          <w:p w14:paraId="38D0B66E" w14:textId="77777777" w:rsidR="00985DC5" w:rsidRPr="00B904EB" w:rsidRDefault="00985DC5" w:rsidP="00985DC5">
            <w:pPr>
              <w:rPr>
                <w:rFonts w:eastAsia="Times New Roman" w:cs="Times New Roman"/>
                <w:szCs w:val="24"/>
                <w:lang w:eastAsia="en-GB"/>
              </w:rPr>
            </w:pPr>
            <w:r w:rsidRPr="00B904EB">
              <w:rPr>
                <w:rFonts w:eastAsia="Times New Roman" w:cs="Times New Roman"/>
                <w:szCs w:val="24"/>
                <w:lang w:eastAsia="en-GB"/>
              </w:rPr>
              <w:t>Action is ‘proportionate’ when it is appropriate and no more than necessary to address the issue concerned.  </w:t>
            </w:r>
          </w:p>
          <w:p w14:paraId="39F377D9" w14:textId="77777777" w:rsidR="00985DC5" w:rsidRPr="00B904EB" w:rsidRDefault="00985DC5" w:rsidP="00985DC5">
            <w:pPr>
              <w:rPr>
                <w:rFonts w:eastAsia="Times New Roman" w:cs="Times New Roman"/>
                <w:szCs w:val="24"/>
                <w:lang w:eastAsia="en-GB"/>
              </w:rPr>
            </w:pPr>
            <w:r w:rsidRPr="00B904EB">
              <w:rPr>
                <w:rFonts w:eastAsia="Times New Roman" w:cs="Times New Roman"/>
                <w:szCs w:val="24"/>
                <w:lang w:eastAsia="en-GB"/>
              </w:rPr>
              <w:t>You may face a wider range of restrictions if you work for the armed forces, the police or the Civil Service.</w:t>
            </w:r>
          </w:p>
          <w:p w14:paraId="4C498A29" w14:textId="1FB4B10B" w:rsidR="00985DC5" w:rsidRPr="00B904EB" w:rsidRDefault="00985DC5" w:rsidP="00985DC5">
            <w:pPr>
              <w:rPr>
                <w:rFonts w:eastAsia="Times New Roman" w:cs="Times New Roman"/>
                <w:szCs w:val="24"/>
                <w:lang w:eastAsia="en-GB"/>
              </w:rPr>
            </w:pPr>
            <w:r w:rsidRPr="00B904EB">
              <w:rPr>
                <w:rFonts w:eastAsia="Times New Roman" w:cs="Times New Roman"/>
                <w:b/>
                <w:bCs/>
                <w:szCs w:val="24"/>
                <w:lang w:eastAsia="en-GB"/>
              </w:rPr>
              <w:t xml:space="preserve">What the law </w:t>
            </w:r>
            <w:r w:rsidRPr="00B904EB">
              <w:rPr>
                <w:rFonts w:eastAsia="Times New Roman" w:cs="Times New Roman"/>
                <w:b/>
                <w:bCs/>
                <w:szCs w:val="24"/>
                <w:lang w:eastAsia="en-GB"/>
              </w:rPr>
              <w:t>says.</w:t>
            </w:r>
          </w:p>
          <w:p w14:paraId="3C4627ED" w14:textId="77777777" w:rsidR="00985DC5" w:rsidRPr="00B904EB" w:rsidRDefault="00985DC5" w:rsidP="00985DC5">
            <w:pPr>
              <w:rPr>
                <w:rFonts w:eastAsia="Times New Roman" w:cs="Times New Roman"/>
                <w:szCs w:val="24"/>
                <w:lang w:eastAsia="en-GB"/>
              </w:rPr>
            </w:pPr>
            <w:r w:rsidRPr="00B904EB">
              <w:rPr>
                <w:rFonts w:eastAsia="Times New Roman" w:cs="Times New Roman"/>
                <w:szCs w:val="24"/>
                <w:lang w:eastAsia="en-GB"/>
              </w:rPr>
              <w:t>Article 11: Freedom of assembly and association.</w:t>
            </w:r>
          </w:p>
          <w:p w14:paraId="6A76918D" w14:textId="77777777" w:rsidR="00985DC5" w:rsidRDefault="00985DC5" w:rsidP="00985DC5">
            <w:pPr>
              <w:pStyle w:val="ListParagraph"/>
              <w:numPr>
                <w:ilvl w:val="0"/>
                <w:numId w:val="2"/>
              </w:numPr>
              <w:rPr>
                <w:rFonts w:eastAsia="Times New Roman" w:cs="Times New Roman"/>
                <w:szCs w:val="24"/>
                <w:lang w:eastAsia="en-GB"/>
              </w:rPr>
            </w:pPr>
            <w:r w:rsidRPr="0018436B">
              <w:rPr>
                <w:rFonts w:eastAsia="Times New Roman" w:cs="Times New Roman"/>
                <w:szCs w:val="24"/>
                <w:lang w:eastAsia="en-GB"/>
              </w:rPr>
              <w:t>Everyone has the right to freedom of peaceful assembly and to freedom of association with others, including the right to form and to join trade unions for the protection of his interests.</w:t>
            </w:r>
          </w:p>
          <w:p w14:paraId="61BAC1FC" w14:textId="77777777" w:rsidR="00985DC5" w:rsidRPr="0018436B" w:rsidRDefault="00985DC5" w:rsidP="00985DC5">
            <w:pPr>
              <w:pStyle w:val="ListParagraph"/>
              <w:numPr>
                <w:ilvl w:val="0"/>
                <w:numId w:val="2"/>
              </w:numPr>
              <w:rPr>
                <w:rFonts w:eastAsia="Times New Roman" w:cs="Times New Roman"/>
                <w:szCs w:val="24"/>
                <w:lang w:eastAsia="en-GB"/>
              </w:rPr>
            </w:pPr>
            <w:r w:rsidRPr="0018436B">
              <w:rPr>
                <w:rFonts w:eastAsia="Times New Roman" w:cs="Times New Roman"/>
                <w:szCs w:val="24"/>
                <w:lang w:eastAsia="en-GB"/>
              </w:rPr>
              <w:t>No restrictions shall be placed on the exercise of these rights other than such as are prescribed by law and are necessary in a democratic society in the interests of national security or public safety, for the prevention of disorder or crime, for the protection of health or morals or for the protection of the rights and freedoms of others. This article shall not prevent the imposition of lawful restrictions on the exercise of these rights by members of the armed forces, of the police or of the administration of the state. </w:t>
            </w:r>
          </w:p>
          <w:p w14:paraId="54B0D2BD" w14:textId="77777777" w:rsidR="00985DC5" w:rsidRPr="0018436B" w:rsidRDefault="00985DC5" w:rsidP="00985DC5">
            <w:pPr>
              <w:rPr>
                <w:rFonts w:eastAsia="Times New Roman" w:cs="Times New Roman"/>
                <w:b/>
                <w:bCs/>
                <w:szCs w:val="24"/>
                <w:lang w:eastAsia="en-GB"/>
              </w:rPr>
            </w:pPr>
            <w:r w:rsidRPr="0018436B">
              <w:rPr>
                <w:rFonts w:eastAsia="Times New Roman" w:cs="Times New Roman"/>
                <w:b/>
                <w:bCs/>
                <w:szCs w:val="24"/>
                <w:lang w:eastAsia="en-GB"/>
              </w:rPr>
              <w:t>Example case;</w:t>
            </w:r>
          </w:p>
          <w:p w14:paraId="1E916F9C" w14:textId="77777777" w:rsidR="00985DC5" w:rsidRPr="00B904EB" w:rsidRDefault="00985DC5" w:rsidP="00985DC5">
            <w:pPr>
              <w:rPr>
                <w:rFonts w:eastAsia="Times New Roman" w:cs="Times New Roman"/>
                <w:szCs w:val="24"/>
                <w:lang w:eastAsia="en-GB"/>
              </w:rPr>
            </w:pPr>
            <w:r w:rsidRPr="00B904EB">
              <w:rPr>
                <w:rFonts w:eastAsia="Times New Roman" w:cs="Times New Roman"/>
                <w:szCs w:val="24"/>
                <w:lang w:eastAsia="en-GB"/>
              </w:rPr>
              <w:t>In August 2010, the English Defence League (EDL) planned a protest in Bradford. A counter demonstration by Unite Against Fascism was also planned. Some local people wanted the protest banned and there were concerns about a repeat of the violent clashes that had happened at previous EDL events. West Yorkshire Police had a duty to protect the protest unless there was clear evidence that violence would occur. They examined the human rights aspect of the situation and talked to local people, in particular the Muslim community, about the right to peaceful protest. After this explanation the community realised that the police had to allow the protest. Community groups worked with the police to persuade young people not to get involved in criminal activity on the day.</w:t>
            </w:r>
          </w:p>
          <w:p w14:paraId="4C736A12" w14:textId="77777777" w:rsidR="00985DC5" w:rsidRPr="00B904EB" w:rsidRDefault="00985DC5" w:rsidP="00985DC5">
            <w:pPr>
              <w:rPr>
                <w:rFonts w:eastAsia="Times New Roman" w:cs="Times New Roman"/>
                <w:szCs w:val="24"/>
                <w:lang w:eastAsia="en-GB"/>
              </w:rPr>
            </w:pPr>
            <w:r w:rsidRPr="00B904EB">
              <w:rPr>
                <w:rFonts w:eastAsia="Times New Roman" w:cs="Times New Roman"/>
                <w:szCs w:val="24"/>
                <w:lang w:eastAsia="en-GB"/>
              </w:rPr>
              <w:t>See the publication ‘Human rights, human lives: a guide to the Human Rights Act for public authorities’ for more examples and legal case studies that show how human rights.</w:t>
            </w:r>
          </w:p>
          <w:p w14:paraId="1FF7D8F0" w14:textId="1B1F0D3B" w:rsidR="00407F44" w:rsidRDefault="00407F44" w:rsidP="00985DC5"/>
        </w:tc>
      </w:tr>
    </w:tbl>
    <w:p w14:paraId="18FB13C1" w14:textId="77777777" w:rsidR="00407F44" w:rsidRDefault="00407F44" w:rsidP="00985DC5">
      <w:pPr>
        <w:spacing w:line="240" w:lineRule="auto"/>
      </w:pPr>
    </w:p>
    <w:sectPr w:rsidR="00407F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0B2D5A"/>
    <w:multiLevelType w:val="hybridMultilevel"/>
    <w:tmpl w:val="3ED26C52"/>
    <w:lvl w:ilvl="0" w:tplc="62CE0EB0">
      <w:start w:val="1"/>
      <w:numFmt w:val="decimal"/>
      <w:lvlText w:val="%1."/>
      <w:lvlJc w:val="left"/>
      <w:pPr>
        <w:ind w:left="36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59461DF"/>
    <w:multiLevelType w:val="hybridMultilevel"/>
    <w:tmpl w:val="09D44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doNotDisplayPageBoundarie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F44"/>
    <w:rsid w:val="001E1A1C"/>
    <w:rsid w:val="00407F44"/>
    <w:rsid w:val="004633B0"/>
    <w:rsid w:val="00985DC5"/>
    <w:rsid w:val="00B57ECD"/>
    <w:rsid w:val="00C04C38"/>
    <w:rsid w:val="00CA4B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CB4E5"/>
  <w15:chartTrackingRefBased/>
  <w15:docId w15:val="{5A6EFD30-8C16-4436-B7C9-F1BCC2739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DC5"/>
    <w:pPr>
      <w:spacing w:after="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07F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85D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405</Words>
  <Characters>2313</Characters>
  <Application>Microsoft Office Word</Application>
  <DocSecurity>0</DocSecurity>
  <Lines>19</Lines>
  <Paragraphs>5</Paragraphs>
  <ScaleCrop>false</ScaleCrop>
  <Company/>
  <LinksUpToDate>false</LinksUpToDate>
  <CharactersWithSpaces>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re_wired32@outlook.com</dc:creator>
  <cp:keywords/>
  <dc:description/>
  <cp:lastModifiedBy>re_wired32@outlook.com</cp:lastModifiedBy>
  <cp:revision>2</cp:revision>
  <dcterms:created xsi:type="dcterms:W3CDTF">2021-03-12T19:34:00Z</dcterms:created>
  <dcterms:modified xsi:type="dcterms:W3CDTF">2021-03-12T19:49:00Z</dcterms:modified>
</cp:coreProperties>
</file>