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"https://www.temi.com/editor/t/PFdLA20DJZg5xeucnGoKLhju5MdqRdJSfNgsosOJ1so-ZrpvEq3P_Nawc_35soj-oL0UEbVLdFo8WhnPv78621DtF20?loadFrom=SharedLink&amp;ts=10.44"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"https://www.temi.com/editor/t/PFdLA20DJZg5xeucnGoKLhju5MdqRdJSfNgsosOJ1so-ZrpvEq3P_Nawc_35soj-oL0UEbVLdFo8WhnPv78621DtF20?loadFrom=SharedLink&amp;ts=12.92"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Littler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"https://www.temi.com/editor/t/PFdLA20DJZg5xeucnGoKLhju5MdqRdJSfNgsosOJ1so-ZrpvEq3P_Nawc_35soj-oL0UEbVLdFo8WhnPv78621DtF20?loadFrom=SharedLink&amp;ts=16.05"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"https://www.temi.com/editor/t/PFdLA20DJZg5xeucnGoKLhju5MdqRdJSfNgsosOJ1so-ZrpvEq3P_Nawc_35soj-oL0UEbVLdFo8WhnPv78621DtF20?loadFrom=SharedLink&amp;ts=19.85"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"https://www.temi.com/editor/t/PFdLA20DJZg5xeucnGoKLhju5MdqRdJSfNgsosOJ1so-ZrpvEq3P_Nawc_35soj-oL0UEbVLdFo8WhnPv78621DtF20?loadFrom=SharedLink&amp;ts=20.45"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casecaseloadload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"https://www.temi.com/editor/t/PFdLA20DJZg5xeucnGoKLhju5MdqRdJSfNgsosOJ1so-ZrpvEq3P_Nawc_35soj-oL0UEbVLdFo8WhnPv78621DtF20?loadFrom=SharedLink&amp;ts=41.67"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"https://www.temi.com/editor/t/PFdLA20DJZg5xeucnGoKLhju5MdqRdJSfNgsosOJ1so-ZrpvEq3P_Nawc_35soj-oL0UEbVLdFo8WhnPv78621DtF20?loadFrom=SharedLink&amp;ts=47.21"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"https://www.temi.com/editor/t/PFdLA20DJZg5xeucnGoKLhju5MdqRdJSfNgsosOJ1so-ZrpvEq3P_Nawc_35soj-oL0UEbVLdFo8WhnPv78621DtF20?loadFrom=SharedLink&amp;ts=47.521"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"https://www.temi.com/editor/t/PFdLA20DJZg5xeucnGoKLhju5MdqRdJSfNgsosOJ1so-ZrpvEq3P_Nawc_35soj-oL0UEbVLdFo8WhnPv78621DtF20?loadFrom=SharedLink&amp;ts=47.521"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"https://www.temi.com/editor/t/PFdLA20DJZg5xeucnGoKLhju5MdqRdJSfNgsosOJ1so-ZrpvEq3P_Nawc_35soj-oL0UEbVLdFo8WhnPv78621DtF20?loadFrom=SharedLink&amp;ts=51.121"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"https://www.temi.com/editor/t/PFdLA20DJZg5xeucnGoKLhju5MdqRdJSfNgsosOJ1so-ZrpvEq3P_Nawc_35soj-oL0UEbVLdFo8WhnPv78621DtF20?loadFrom=SharedLink&amp;ts=51.121"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Enfield.gov.uk.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"https://www.temi.com/editor/t/PFdLA20DJZg5xeucnGoKLhju5MdqRdJSfNgsosOJ1so-ZrpvEq3P_Nawc_35soj-oL0UEbVLdFo8WhnPv78621DtF20?loadFrom=SharedLink&amp;ts=52.7"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"https://www.temi.com/editor/t/PFdLA20DJZg5xeucnGoKLhju5MdqRdJSfNgsosOJ1so-ZrpvEq3P_Nawc_35soj-oL0UEbVLdFo8WhnPv78621DtF20?loadFrom=SharedLink&amp;ts=52.7"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questionnaire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malefeases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"https://www.temi.com/editor/t/PFdLA20DJZg5xeucnGoKLhju5MdqRdJSfNgsosOJ1so-ZrpvEq3P_Nawc_35soj-oL0UEbVLdFo8WhnPv78621DtF20?loadFrom=SharedLink&amp;ts=84.81"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"https://www.temi.com/editor/t/PFdLA20DJZg5xeucnGoKLhju5MdqRdJSfNgsosOJ1so-ZrpvEq3P_Nawc_35soj-oL0UEbVLdFo8WhnPv78621DtF20?loadFrom=SharedLink&amp;ts=84.81"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"https://www.temi.com/editor/t/PFdLA20DJZg5xeucnGoKLhju5MdqRdJSfNgsosOJ1so-ZrpvEq3P_Nawc_35soj-oL0UEbVLdFo8WhnPv78621DtF20?loadFrom=SharedLink&amp;ts=91.001"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"https://www.temi.com/editor/t/PFdLA20DJZg5xeucnGoKLhju5MdqRdJSfNgsosOJ1so-ZrpvEq3P_Nawc_35soj-oL0UEbVLdFo8WhnPv78621DtF20?loadFrom=SharedLink&amp;ts=91.001"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"https://www.temi.com/editor/t/PFdLA20DJZg5xeucnGoKLhju5MdqRdJSfNgsosOJ1so-ZrpvEq3P_Nawc_35soj-oL0UEbVLdFo8WhnPv78621DtF20?loadFrom=SharedLink&amp;ts=115.77"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"https://www.temi.com/editor/t/PFdLA20DJZg5xeucnGoKLhju5MdqRdJSfNgsosOJ1so-ZrpvEq3P_Nawc_35soj-oL0UEbVLdFo8WhnPv78621DtF20?loadFrom=SharedLink&amp;ts=116.16"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balloons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"https://www.temi.com/editor/t/PFdLA20DJZg5xeucnGoKLhju5MdqRdJSfNgsosOJ1so-ZrpvEq3P_Nawc_35soj-oL0UEbVLdFo8WhnPv78621DtF20?loadFrom=SharedLink&amp;ts=162.931"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"https://www.temi.com/editor/t/PFdLA20DJZg5xeucnGoKLhju5MdqRdJSfNgsosOJ1so-ZrpvEq3P_Nawc_35soj-oL0UEbVLdFo8WhnPv78621DtF20?loadFrom=SharedLink&amp;ts=162.931"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Becky.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"https://www.temi.com/editor/t/PFdLA20DJZg5xeucnGoKLhju5MdqRdJSfNgsosOJ1so-ZrpvEq3P_Nawc_35soj-oL0UEbVLdFo8WhnPv78621DtF20?loadFrom=SharedLink&amp;ts=169.68"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Lazbo.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Gazebo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"https://www.temi.com/editor/t/PFdLA20DJZg5xeucnGoKLhju5MdqRdJSfNgsosOJ1so-ZrpvEq3P_Nawc_35soj-oL0UEbVLdFo8WhnPv78621DtF20?loadFrom=SharedLink&amp;ts=199.841"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stolen,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stringent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"https://www.temi.com/editor/t/PFdLA20DJZg5xeucnGoKLhju5MdqRdJSfNgsosOJ1so-ZrpvEq3P_Nawc_35soj-oL0UEbVLdFo8WhnPv78621DtF20?loadFrom=SharedLink&amp;ts=219.64"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"https://www.temi.com/editor/t/PFdLA20DJZg5xeucnGoKLhju5MdqRdJSfNgsosOJ1so-ZrpvEq3P_Nawc_35soj-oL0UEbVLdFo8WhnPv78621DtF20?loadFrom=SharedLink&amp;ts=219.64"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"https://www.temi.com/editor/t/PFdLA20DJZg5xeucnGoKLhju5MdqRdJSfNgsosOJ1so-ZrpvEq3P_Nawc_35soj-oL0UEbVLdFo8WhnPv78621DtF20?loadFrom=SharedLink&amp;ts=225.011"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"https://www.temi.com/editor/t/PFdLA20DJZg5xeucnGoKLhju5MdqRdJSfNgsosOJ1so-ZrpvEq3P_Nawc_35soj-oL0UEbVLdFo8WhnPv78621DtF20?loadFrom=SharedLink&amp;ts=225.011"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fault.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Brixton.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"https://www.temi.com/editor/t/PFdLA20DJZg5xeucnGoKLhju5MdqRdJSfNgsosOJ1so-ZrpvEq3P_Nawc_35soj-oL0UEbVLdFo8WhnPv78621DtF20?loadFrom=SharedLink&amp;ts=239.71"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"https://www.temi.com/editor/t/PFdLA20DJZg5xeucnGoKLhju5MdqRdJSfNgsosOJ1so-ZrpvEq3P_Nawc_35soj-oL0UEbVLdFo8WhnPv78621DtF20?loadFrom=SharedLink&amp;ts=239.71"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£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destroyed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"https://www.temi.com/editor/t/PFdLA20DJZg5xeucnGoKLhju5MdqRdJSfNgsosOJ1so-ZrpvEq3P_Nawc_35soj-oL0UEbVLdFo8WhnPv78621DtF20?loadFrom=SharedLink&amp;ts=261.52"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Diana.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"https://www.temi.com/editor/t/PFdLA20DJZg5xeucnGoKLhju5MdqRdJSfNgsosOJ1so-ZrpvEq3P_Nawc_35soj-oL0UEbVLdFo8WhnPv78621DtF20?loadFrom=SharedLink&amp;ts=262.031"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"https://www.temi.com/editor/t/PFdLA20DJZg5xeucnGoKLhju5MdqRdJSfNgsosOJ1so-ZrpvEq3P_Nawc_35soj-oL0UEbVLdFo8WhnPv78621DtF20?loadFrom=SharedLink&amp;ts=262.031"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Destroyed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"https://www.temi.com/editor/t/PFdLA20DJZg5xeucnGoKLhju5MdqRdJSfNgsosOJ1so-ZrpvEq3P_Nawc_35soj-oL0UEbVLdFo8WhnPv78621DtF20?loadFrom=SharedLink&amp;ts=272.65"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"https://www.temi.com/editor/t/PFdLA20DJZg5xeucnGoKLhju5MdqRdJSfNgsosOJ1so-ZrpvEq3P_Nawc_35soj-oL0UEbVLdFo8WhnPv78621DtF20?loadFrom=SharedLink&amp;ts=272.65"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"https://www.temi.com/editor/t/PFdLA20DJZg5xeucnGoKLhju5MdqRdJSfNgsosOJ1so-ZrpvEq3P_Nawc_35soj-oL0UEbVLdFo8WhnPv78621DtF20?loadFrom=SharedLink&amp;ts=286.281"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"https://www.temi.com/editor/t/PFdLA20DJZg5xeucnGoKLhju5MdqRdJSfNgsosOJ1so-ZrpvEq3P_Nawc_35soj-oL0UEbVLdFo8WhnPv78621DtF20?loadFrom=SharedLink&amp;ts=286.281"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"https://www.temi.com/editor/t/PFdLA20DJZg5xeucnGoKLhju5MdqRdJSfNgsosOJ1so-ZrpvEq3P_Nawc_35soj-oL0UEbVLdFo8WhnPv78621DtF20?loadFrom=SharedLink&amp;ts=294.291"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"https://www.temi.com/editor/t/PFdLA20DJZg5xeucnGoKLhju5MdqRdJSfNgsosOJ1so-ZrpvEq3P_Nawc_35soj-oL0UEbVLdFo8WhnPv78621DtF20?loadFrom=SharedLink&amp;ts=294.291"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"https://www.temi.com/editor/t/PFdLA20DJZg5xeucnGoKLhju5MdqRdJSfNgsosOJ1so-ZrpvEq3P_Nawc_35soj-oL0UEbVLdFo8WhnPv78621DtF20?loadFrom=SharedLink&amp;ts=300.61"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"https://www.temi.com/editor/t/PFdLA20DJZg5xeucnGoKLhju5MdqRdJSfNgsosOJ1so-ZrpvEq3P_Nawc_35soj-oL0UEbVLdFo8WhnPv78621DtF20?loadFrom=SharedLink&amp;ts=300.61"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"https://www.temi.com/editor/t/PFdLA20DJZg5xeucnGoKLhju5MdqRdJSfNgsosOJ1so-ZrpvEq3P_Nawc_35soj-oL0UEbVLdFo8WhnPv78621DtF20?loadFrom=SharedLink&amp;ts=303.28"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"https://www.temi.com/editor/t/PFdLA20DJZg5xeucnGoKLhju5MdqRdJSfNgsosOJ1so-ZrpvEq3P_Nawc_35soj-oL0UEbVLdFo8WhnPv78621DtF20?loadFrom=SharedLink&amp;ts=318.16"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"https://www.temi.com/editor/t/PFdLA20DJZg5xeucnGoKLhju5MdqRdJSfNgsosOJ1so-ZrpvEq3P_Nawc_35soj-oL0UEbVLdFo8WhnPv78621DtF20?loadFrom=SharedLink&amp;ts=318.16"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"https://www.temi.com/editor/t/PFdLA20DJZg5xeucnGoKLhju5MdqRdJSfNgsosOJ1so-ZrpvEq3P_Nawc_35soj-oL0UEbVLdFo8WhnPv78621DtF20?loadFrom=SharedLink&amp;ts=325.54"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"https://www.temi.com/editor/t/PFdLA20DJZg5xeucnGoKLhju5MdqRdJSfNgsosOJ1so-ZrpvEq3P_Nawc_35soj-oL0UEbVLdFo8WhnPv78621DtF20?loadFrom=SharedLink&amp;ts=325.54"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"https://www.temi.com/editor/t/PFdLA20DJZg5xeucnGoKLhju5MdqRdJSfNgsosOJ1so-ZrpvEq3P_Nawc_35soj-oL0UEbVLdFo8WhnPv78621DtF20?loadFrom=SharedLink&amp;ts=329.02"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"https://www.temi.com/editor/t/PFdLA20DJZg5xeucnGoKLhju5MdqRdJSfNgsosOJ1so-ZrpvEq3P_Nawc_35soj-oL0UEbVLdFo8WhnPv78621DtF20?loadFrom=SharedLink&amp;ts=329.02"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`Now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"https://www.temi.com/editor/t/PFdLA20DJZg5xeucnGoKLhju5MdqRdJSfNgsosOJ1so-ZrpvEq3P_Nawc_35soj-oL0UEbVLdFo8WhnPv78621DtF20?loadFrom=SharedLink&amp;ts=343.51"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Heidi's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"https://www.temi.com/editor/t/PFdLA20DJZg5xeucnGoKLhju5MdqRdJSfNgsosOJ1so-ZrpvEq3P_Nawc_35soj-oL0UEbVLdFo8WhnPv78621DtF20?loadFrom=SharedLink&amp;ts=363.79"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"https://www.temi.com/editor/t/PFdLA20DJZg5xeucnGoKLhju5MdqRdJSfNgsosOJ1so-ZrpvEq3P_Nawc_35soj-oL0UEbVLdFo8WhnPv78621DtF20?loadFrom=SharedLink&amp;ts=363.79"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plastered.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"https://www.temi.com/editor/t/PFdLA20DJZg5xeucnGoKLhju5MdqRdJSfNgsosOJ1so-ZrpvEq3P_Nawc_35soj-oL0UEbVLdFo8WhnPv78621DtF20?loadFrom=SharedLink&amp;ts=377.6"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"https://www.temi.com/editor/t/PFdLA20DJZg5xeucnGoKLhju5MdqRdJSfNgsosOJ1so-ZrpvEq3P_Nawc_35soj-oL0UEbVLdFo8WhnPv78621DtF20?loadFrom=SharedLink&amp;ts=384.28"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"https://www.temi.com/editor/t/PFdLA20DJZg5xeucnGoKLhju5MdqRdJSfNgsosOJ1so-ZrpvEq3P_Nawc_35soj-oL0UEbVLdFo8WhnPv78621DtF20?loadFrom=SharedLink&amp;ts=384.28"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"https://www.temi.com/editor/t/PFdLA20DJZg5xeucnGoKLhju5MdqRdJSfNgsosOJ1so-ZrpvEq3P_Nawc_35soj-oL0UEbVLdFo8WhnPv78621DtF20?loadFrom=SharedLink&amp;ts=393.06"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"https://www.temi.com/editor/t/PFdLA20DJZg5xeucnGoKLhju5MdqRdJSfNgsosOJ1so-ZrpvEq3P_Nawc_35soj-oL0UEbVLdFo8WhnPv78621DtF20?loadFrom=SharedLink&amp;ts=393.06"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"https://www.temi.com/editor/t/PFdLA20DJZg5xeucnGoKLhju5MdqRdJSfNgsosOJ1so-ZrpvEq3P_Nawc_35soj-oL0UEbVLdFo8WhnPv78621DtF20?loadFrom=SharedLink&amp;ts=420.74"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"https://www.temi.com/editor/t/PFdLA20DJZg5xeucnGoKLhju5MdqRdJSfNgsosOJ1so-ZrpvEq3P_Nawc_35soj-oL0UEbVLdFo8WhnPv78621DtF20?loadFrom=SharedLink&amp;ts=422.48"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"https://www.temi.com/editor/t/PFdLA20DJZg5xeucnGoKLhju5MdqRdJSfNgsosOJ1so-ZrpvEq3P_Nawc_35soj-oL0UEbVLdFo8WhnPv78621DtF20?loadFrom=SharedLink&amp;ts=422.48"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"https://www.temi.com/editor/t/PFdLA20DJZg5xeucnGoKLhju5MdqRdJSfNgsosOJ1so-ZrpvEq3P_Nawc_35soj-oL0UEbVLdFo8WhnPv78621DtF20?loadFrom=SharedLink&amp;ts=439.82"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"https://www.temi.com/editor/t/PFdLA20DJZg5xeucnGoKLhju5MdqRdJSfNgsosOJ1so-ZrpvEq3P_Nawc_35soj-oL0UEbVLdFo8WhnPv78621DtF20?loadFrom=SharedLink&amp;ts=449.771"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"https://www.temi.com/editor/t/PFdLA20DJZg5xeucnGoKLhju5MdqRdJSfNgsosOJ1so-ZrpvEq3P_Nawc_35soj-oL0UEbVLdFo8WhnPv78621DtF20?loadFrom=SharedLink&amp;ts=449.771"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"https://www.temi.com/editor/t/PFdLA20DJZg5xeucnGoKLhju5MdqRdJSfNgsosOJ1so-ZrpvEq3P_Nawc_35soj-oL0UEbVLdFo8WhnPv78621DtF20?loadFrom=SharedLink&amp;ts=466.22"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"https://www.temi.com/editor/t/PFdLA20DJZg5xeucnGoKLhju5MdqRdJSfNgsosOJ1so-ZrpvEq3P_Nawc_35soj-oL0UEbVLdFo8WhnPv78621DtF20?loadFrom=SharedLink&amp;ts=476.15"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"https://www.temi.com/editor/t/PFdLA20DJZg5xeucnGoKLhju5MdqRdJSfNgsosOJ1so-ZrpvEq3P_Nawc_35soj-oL0UEbVLdFo8WhnPv78621DtF20?loadFrom=SharedLink&amp;ts=476.15"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"https://www.temi.com/editor/t/PFdLA20DJZg5xeucnGoKLhju5MdqRdJSfNgsosOJ1so-ZrpvEq3P_Nawc_35soj-oL0UEbVLdFo8WhnPv78621DtF20?loadFrom=SharedLink&amp;ts=483.71"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"https://www.temi.com/editor/t/PFdLA20DJZg5xeucnGoKLhju5MdqRdJSfNgsosOJ1so-ZrpvEq3P_Nawc_35soj-oL0UEbVLdFo8WhnPv78621DtF20?loadFrom=SharedLink&amp;ts=483.71"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"https://www.temi.com/editor/t/PFdLA20DJZg5xeucnGoKLhju5MdqRdJSfNgsosOJ1so-ZrpvEq3P_Nawc_35soj-oL0UEbVLdFo8WhnPv78621DtF20?loadFrom=SharedLink&amp;ts=510.27"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"https://www.temi.com/editor/t/PFdLA20DJZg5xeucnGoKLhju5MdqRdJSfNgsosOJ1so-ZrpvEq3P_Nawc_35soj-oL0UEbVLdFo8WhnPv78621DtF20?loadFrom=SharedLink&amp;ts=511.13"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commercial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"https://www.temi.com/editor/t/PFdLA20DJZg5xeucnGoKLhju5MdqRdJSfNgsosOJ1so-ZrpvEq3P_Nawc_35soj-oL0UEbVLdFo8WhnPv78621DtF20?loadFrom=SharedLink&amp;ts=520.91"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disturbance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nominee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eotone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plagiarize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grammar,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ocker.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"https://www.temi.com/editor/t/PFdLA20DJZg5xeucnGoKLhju5MdqRdJSfNgsosOJ1so-ZrpvEq3P_Nawc_35soj-oL0UEbVLdFo8WhnPv78621DtF20?loadFrom=SharedLink&amp;ts=558.15"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"https://www.temi.com/editor/t/PFdLA20DJZg5xeucnGoKLhju5MdqRdJSfNgsosOJ1so-ZrpvEq3P_Nawc_35soj-oL0UEbVLdFo8WhnPv78621DtF20?loadFrom=SharedLink&amp;ts=598.47"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Hasbro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"https://www.temi.com/editor/t/PFdLA20DJZg5xeucnGoKLhju5MdqRdJSfNgsosOJ1so-ZrpvEq3P_Nawc_35soj-oL0UEbVLdFo8WhnPv78621DtF20?loadFrom=SharedLink&amp;ts=646.67"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Ozzie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Shandra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"https://www.temi.com/editor/t/PFdLA20DJZg5xeucnGoKLhju5MdqRdJSfNgsosOJ1so-ZrpvEq3P_Nawc_35soj-oL0UEbVLdFo8WhnPv78621DtF20?loadFrom=SharedLink&amp;ts=684.62"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intwined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entanglement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scandal.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"https://www.temi.com/editor/t/PFdLA20DJZg5xeucnGoKLhju5MdqRdJSfNgsosOJ1so-ZrpvEq3P_Nawc_35soj-oL0UEbVLdFo8WhnPv78621DtF20?loadFrom=SharedLink&amp;ts=724.33"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Oxford,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"https://www.temi.com/editor/t/PFdLA20DJZg5xeucnGoKLhju5MdqRdJSfNgsosOJ1so-ZrpvEq3P_Nawc_35soj-oL0UEbVLdFo8WhnPv78621DtF20?loadFrom=SharedLink&amp;ts=769.42"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scandal.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estrogen.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"https://www.temi.com/editor/t/PFdLA20DJZg5xeucnGoKLhju5MdqRdJSfNgsosOJ1so-ZrpvEq3P_Nawc_35soj-oL0UEbVLdFo8WhnPv78621DtF20?loadFrom=SharedLink&amp;ts=807.82"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Miraj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"https://www.temi.com/editor/t/PFdLA20DJZg5xeucnGoKLhju5MdqRdJSfNgsosOJ1so-ZrpvEq3P_Nawc_35soj-oL0UEbVLdFo8WhnPv78621DtF20?loadFrom=SharedLink&amp;ts=851.01"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awkward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trespass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"https://www.temi.com/editor/t/PFdLA20DJZg5xeucnGoKLhju5MdqRdJSfNgsosOJ1so-ZrpvEq3P_Nawc_35soj-oL0UEbVLdFo8WhnPv78621DtF20?loadFrom=SharedLink&amp;ts=888.55"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EHCR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NSI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Lambeth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"https://www.temi.com/editor/t/PFdLA20DJZg5xeucnGoKLhju5MdqRdJSfNgsosOJ1so-ZrpvEq3P_Nawc_35soj-oL0UEbVLdFo8WhnPv78621DtF20?loadFrom=SharedLink&amp;ts=938.9"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"https://www.temi.com/editor/t/PFdLA20DJZg5xeucnGoKLhju5MdqRdJSfNgsosOJ1so-ZrpvEq3P_Nawc_35soj-oL0UEbVLdFo8WhnPv78621DtF20?loadFrom=SharedLink&amp;ts=984.33"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surrounded.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heroine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"https://www.temi.com/editor/t/PFdLA20DJZg5xeucnGoKLhju5MdqRdJSfNgsosOJ1so-ZrpvEq3P_Nawc_35soj-oL0UEbVLdFo8WhnPv78621DtF20?loadFrom=SharedLink&amp;ts=1025.54"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lizard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"https://www.temi.com/editor/t/PFdLA20DJZg5xeucnGoKLhju5MdqRdJSfNgsosOJ1so-ZrpvEq3P_Nawc_35soj-oL0UEbVLdFo8WhnPv78621DtF20?loadFrom=SharedLink&amp;ts=1070.22"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hymns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gazebo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Lincoln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BMW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"https://www.temi.com/editor/t/PFdLA20DJZg5xeucnGoKLhju5MdqRdJSfNgsosOJ1so-ZrpvEq3P_Nawc_35soj-oL0UEbVLdFo8WhnPv78621DtF20?loadFrom=SharedLink&amp;ts=1114.8"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superintendent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"https://www.temi.com/editor/t/PFdLA20DJZg5xeucnGoKLhju5MdqRdJSfNgsosOJ1so-ZrpvEq3P_Nawc_35soj-oL0UEbVLdFo8WhnPv78621DtF20?loadFrom=SharedLink&amp;ts=1167.58"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Gregor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Glastonbury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Sergeant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helicopter,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abatement.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"https://www.temi.com/editor/t/PFdLA20DJZg5xeucnGoKLhju5MdqRdJSfNgsosOJ1so-ZrpvEq3P_Nawc_35soj-oL0UEbVLdFo8WhnPv78621DtF20?loadFrom=SharedLink&amp;ts=1211.04"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"https://www.temi.com/editor/t/PFdLA20DJZg5xeucnGoKLhju5MdqRdJSfNgsosOJ1so-ZrpvEq3P_Nawc_35soj-oL0UEbVLdFo8WhnPv78621DtF20?loadFrom=SharedLink&amp;ts=1247.09"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"https://www.temi.com/editor/t/PFdLA20DJZg5xeucnGoKLhju5MdqRdJSfNgsosOJ1so-ZrpvEq3P_Nawc_35soj-oL0UEbVLdFo8WhnPv78621DtF20?loadFrom=SharedLink&amp;ts=1289.47"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Sergeant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y'all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winchmore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"https://www.temi.com/editor/t/PFdLA20DJZg5xeucnGoKLhju5MdqRdJSfNgsosOJ1so-ZrpvEq3P_Nawc_35soj-oL0UEbVLdFo8WhnPv78621DtF20?loadFrom=SharedLink&amp;ts=1335.07"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trespass.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trespass.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"https://www.temi.com/editor/t/PFdLA20DJZg5xeucnGoKLhju5MdqRdJSfNgsosOJ1so-ZrpvEq3P_Nawc_35soj-oL0UEbVLdFo8WhnPv78621DtF20?loadFrom=SharedLink&amp;ts=1370.38"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Gilchrist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