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"https://www.temi.com/editor/t/ku3ezLMi27aydd1tYsG1jFPdpl-fm24gn40fugk3NHG3KnXJ4hCJds_2gF8MTwyZTOUm-qV8-VwcnvQpvPHGHAad22g?loadFrom=SharedLink&amp;ts=7.5"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00:07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Osborne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unavailable.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options.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"https://www.temi.com/editor/t/ku3ezLMi27aydd1tYsG1jFPdpl-fm24gn40fugk3NHG3KnXJ4hCJds_2gF8MTwyZTOUm-qV8-VwcnvQpvPHGHAad22g?loadFrom=SharedLink&amp;ts=20.3"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00:20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Hello?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Cordell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regards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update.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updates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answering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machine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recently.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12:07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29th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2020,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nobody,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collect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relevant,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awkward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report.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responsible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civic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"https://www.temi.com/editor/t/ku3ezLMi27aydd1tYsG1jFPdpl-fm24gn40fugk3NHG3KnXJ4hCJds_2gF8MTwyZTOUm-qV8-VwcnvQpvPHGHAad22g?loadFrom=SharedLink&amp;ts=73.1"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01:13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Davis,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civic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comfortable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complaint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independent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Gillet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something.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statement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meeting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paper.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submitted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yourselves.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"https://www.temi.com/editor/t/ku3ezLMi27aydd1tYsG1jFPdpl-fm24gn40fugk3NHG3KnXJ4hCJds_2gF8MTwyZTOUm-qV8-VwcnvQpvPHGHAad22g?loadFrom=SharedLink&amp;ts=118.76"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01:58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sizes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stuff.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host,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multiple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Rar's.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together,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document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ordered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broken.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"https://www.temi.com/editor/t/ku3ezLMi27aydd1tYsG1jFPdpl-fm24gn40fugk3NHG3KnXJ4hCJds_2gF8MTwyZTOUm-qV8-VwcnvQpvPHGHAad22g?loadFrom=SharedLink&amp;ts=166.79"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02:46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displayed.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month.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1996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investigation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rules,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submit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digital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format.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Juliet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companies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relevant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"https://www.temi.com/editor/t/ku3ezLMi27aydd1tYsG1jFPdpl-fm24gn40fugk3NHG3KnXJ4hCJds_2gF8MTwyZTOUm-qV8-VwcnvQpvPHGHAad22g?loadFrom=SharedLink&amp;ts=216.85"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03:36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website's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Yahoo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account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MSN,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basically,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server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updating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explained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amount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already,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years,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Asbo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civic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proved.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anyway,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imagine,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update,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29th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2020.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shortly.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email,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civic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"https://www.temi.com/editor/t/ku3ezLMi27aydd1tYsG1jFPdpl-fm24gn40fugk3NHG3KnXJ4hCJds_2gF8MTwyZTOUm-qV8-VwcnvQpvPHGHAad22g?loadFrom=SharedLink&amp;ts=264.15"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04:24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civic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phone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barred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Jeremy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handler.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appeal.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vexatious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claims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relevant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fictitious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whatever,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suspect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shortly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civic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okay.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Goodbye.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